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AD" w:rsidRPr="007874EA" w:rsidRDefault="002239B3" w:rsidP="002239B3">
      <w:pPr>
        <w:spacing w:after="0" w:line="240" w:lineRule="auto"/>
        <w:rPr>
          <w:rFonts w:ascii="Tahoma" w:hAnsi="Tahoma" w:cs="Tahoma"/>
          <w:b/>
          <w:color w:val="1F497D" w:themeColor="text2"/>
        </w:rPr>
      </w:pPr>
      <w:r>
        <w:rPr>
          <w:rFonts w:ascii="Century Gothic" w:eastAsia="Times New Roman" w:hAnsi="Century Gothic"/>
          <w:b/>
          <w:color w:val="1F497D" w:themeColor="text2"/>
          <w:sz w:val="24"/>
          <w:szCs w:val="24"/>
          <w:lang w:eastAsia="ro-RO"/>
        </w:rPr>
        <w:t xml:space="preserve">                     </w:t>
      </w:r>
      <w:r w:rsidR="00A25FAD" w:rsidRPr="007874EA">
        <w:rPr>
          <w:rFonts w:ascii="Tahoma" w:hAnsi="Tahoma" w:cs="Tahoma"/>
          <w:b/>
          <w:color w:val="1F497D" w:themeColor="text2"/>
        </w:rPr>
        <w:t>Ș</w:t>
      </w:r>
      <w:r w:rsidR="00A25FAD">
        <w:rPr>
          <w:rFonts w:ascii="Tahoma" w:hAnsi="Tahoma" w:cs="Tahoma"/>
          <w:b/>
          <w:color w:val="1F497D" w:themeColor="text2"/>
        </w:rPr>
        <w:t>edința</w:t>
      </w:r>
      <w:r w:rsidR="00A25FAD" w:rsidRPr="007874EA">
        <w:rPr>
          <w:rFonts w:ascii="Tahoma" w:hAnsi="Tahoma" w:cs="Tahoma"/>
          <w:b/>
          <w:color w:val="1F497D" w:themeColor="text2"/>
        </w:rPr>
        <w:t xml:space="preserve"> </w:t>
      </w:r>
      <w:r w:rsidR="00A25FAD">
        <w:rPr>
          <w:rFonts w:ascii="Tahoma" w:hAnsi="Tahoma" w:cs="Tahoma"/>
          <w:b/>
          <w:color w:val="1F497D" w:themeColor="text2"/>
        </w:rPr>
        <w:t>cu reprezentanții Ministerului Sănătății</w:t>
      </w:r>
    </w:p>
    <w:p w:rsidR="00A25FAD" w:rsidRPr="002239B3" w:rsidRDefault="00C97236" w:rsidP="002239B3">
      <w:pPr>
        <w:spacing w:after="0" w:line="240" w:lineRule="auto"/>
        <w:jc w:val="center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b/>
          <w:color w:val="1F497D" w:themeColor="text2"/>
        </w:rPr>
        <w:t>18</w:t>
      </w:r>
      <w:r w:rsidR="00A25FAD">
        <w:rPr>
          <w:rFonts w:ascii="Tahoma" w:hAnsi="Tahoma" w:cs="Tahoma"/>
          <w:b/>
          <w:color w:val="1F497D" w:themeColor="text2"/>
        </w:rPr>
        <w:t xml:space="preserve"> August, 2016</w:t>
      </w:r>
    </w:p>
    <w:p w:rsidR="002239B3" w:rsidRDefault="002239B3" w:rsidP="00A25FAD">
      <w:pPr>
        <w:spacing w:after="0" w:line="240" w:lineRule="auto"/>
        <w:rPr>
          <w:rFonts w:ascii="Tahoma" w:eastAsiaTheme="minorHAnsi" w:hAnsi="Tahoma" w:cs="Tahoma"/>
          <w:b/>
          <w:color w:val="1F497D" w:themeColor="text2"/>
        </w:rPr>
      </w:pPr>
    </w:p>
    <w:p w:rsidR="00A25FAD" w:rsidRPr="002239B3" w:rsidRDefault="00A25FAD" w:rsidP="00A25FAD">
      <w:pPr>
        <w:spacing w:after="0" w:line="240" w:lineRule="auto"/>
        <w:rPr>
          <w:rFonts w:ascii="Tahoma" w:eastAsiaTheme="minorHAnsi" w:hAnsi="Tahoma" w:cs="Tahoma"/>
          <w:b/>
          <w:color w:val="1F497D" w:themeColor="text2"/>
        </w:rPr>
      </w:pPr>
      <w:r w:rsidRPr="007874EA">
        <w:rPr>
          <w:rFonts w:ascii="Tahoma" w:eastAsiaTheme="minorHAnsi" w:hAnsi="Tahoma" w:cs="Tahoma"/>
          <w:b/>
          <w:color w:val="1F497D" w:themeColor="text2"/>
        </w:rPr>
        <w:t>Au fost prezenți:</w:t>
      </w: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Maria </w:t>
      </w:r>
      <w:proofErr w:type="spellStart"/>
      <w:r>
        <w:rPr>
          <w:rFonts w:ascii="Tahoma" w:eastAsiaTheme="minorHAnsi" w:hAnsi="Tahoma" w:cs="Tahoma"/>
        </w:rPr>
        <w:t>Lapteanu</w:t>
      </w:r>
      <w:proofErr w:type="spellEnd"/>
      <w:r>
        <w:rPr>
          <w:rFonts w:ascii="Tahoma" w:eastAsiaTheme="minorHAnsi" w:hAnsi="Tahoma" w:cs="Tahoma"/>
        </w:rPr>
        <w:t>, Ministerul Sănătății</w:t>
      </w: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Gheorghe </w:t>
      </w:r>
      <w:proofErr w:type="spellStart"/>
      <w:r>
        <w:rPr>
          <w:rFonts w:ascii="Tahoma" w:eastAsiaTheme="minorHAnsi" w:hAnsi="Tahoma" w:cs="Tahoma"/>
        </w:rPr>
        <w:t>Gorceag</w:t>
      </w:r>
      <w:proofErr w:type="spellEnd"/>
      <w:r>
        <w:rPr>
          <w:rFonts w:ascii="Tahoma" w:eastAsiaTheme="minorHAnsi" w:hAnsi="Tahoma" w:cs="Tahoma"/>
        </w:rPr>
        <w:t xml:space="preserve"> , Ministerul Sănătății</w:t>
      </w: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Silvia </w:t>
      </w:r>
      <w:proofErr w:type="spellStart"/>
      <w:r>
        <w:rPr>
          <w:rFonts w:ascii="Tahoma" w:eastAsiaTheme="minorHAnsi" w:hAnsi="Tahoma" w:cs="Tahoma"/>
        </w:rPr>
        <w:t>Cibotari</w:t>
      </w:r>
      <w:proofErr w:type="spellEnd"/>
      <w:r>
        <w:rPr>
          <w:rFonts w:ascii="Tahoma" w:eastAsiaTheme="minorHAnsi" w:hAnsi="Tahoma" w:cs="Tahoma"/>
        </w:rPr>
        <w:t>, AMDM</w:t>
      </w:r>
    </w:p>
    <w:p w:rsidR="00C97236" w:rsidRDefault="000A43B7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Iurie Sîrbu, AMDM</w:t>
      </w:r>
    </w:p>
    <w:p w:rsidR="000A43B7" w:rsidRDefault="000A43B7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Adrian Scripcari, AMDM</w:t>
      </w:r>
    </w:p>
    <w:p w:rsidR="00A25FAD" w:rsidRPr="007874EA" w:rsidRDefault="00C97236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proofErr w:type="spellStart"/>
      <w:r>
        <w:rPr>
          <w:rFonts w:ascii="Tahoma" w:eastAsiaTheme="minorHAnsi" w:hAnsi="Tahoma" w:cs="Tahoma"/>
        </w:rPr>
        <w:t>Olesea</w:t>
      </w:r>
      <w:proofErr w:type="spellEnd"/>
      <w:r>
        <w:rPr>
          <w:rFonts w:ascii="Tahoma" w:eastAsiaTheme="minorHAnsi" w:hAnsi="Tahoma" w:cs="Tahoma"/>
        </w:rPr>
        <w:t xml:space="preserve"> </w:t>
      </w:r>
      <w:proofErr w:type="spellStart"/>
      <w:r>
        <w:rPr>
          <w:rFonts w:ascii="Tahoma" w:eastAsiaTheme="minorHAnsi" w:hAnsi="Tahoma" w:cs="Tahoma"/>
        </w:rPr>
        <w:t>Cucerenco</w:t>
      </w:r>
      <w:proofErr w:type="spellEnd"/>
      <w:r>
        <w:rPr>
          <w:rFonts w:ascii="Tahoma" w:eastAsiaTheme="minorHAnsi" w:hAnsi="Tahoma" w:cs="Tahoma"/>
        </w:rPr>
        <w:t>, DENOLGA</w:t>
      </w:r>
    </w:p>
    <w:p w:rsidR="00A25FAD" w:rsidRPr="00190FA6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>Alexandru Mîrza, DERMOCOSMETICA SRL</w:t>
      </w:r>
    </w:p>
    <w:p w:rsidR="00A25FAD" w:rsidRPr="007874EA" w:rsidRDefault="00A25FAD" w:rsidP="00A25FAD">
      <w:pPr>
        <w:numPr>
          <w:ilvl w:val="0"/>
          <w:numId w:val="29"/>
        </w:numPr>
        <w:spacing w:after="200" w:line="276" w:lineRule="auto"/>
        <w:ind w:left="0" w:firstLine="0"/>
        <w:contextualSpacing/>
        <w:rPr>
          <w:rFonts w:ascii="Tahoma" w:eastAsiaTheme="minorHAnsi" w:hAnsi="Tahoma" w:cs="Tahoma"/>
          <w:lang w:val="ru-RU"/>
        </w:rPr>
      </w:pPr>
      <w:r w:rsidRPr="007874EA">
        <w:rPr>
          <w:rFonts w:ascii="Tahoma" w:eastAsiaTheme="minorHAnsi" w:hAnsi="Tahoma" w:cs="Tahoma"/>
        </w:rPr>
        <w:t xml:space="preserve">Sveatoslav Prodan, </w:t>
      </w:r>
      <w:r w:rsidRPr="007874EA">
        <w:rPr>
          <w:rFonts w:ascii="Tahoma" w:eastAsiaTheme="minorHAnsi" w:hAnsi="Tahoma" w:cs="Tahoma"/>
          <w:lang w:val="ru-RU"/>
        </w:rPr>
        <w:t>DUTCHMED</w:t>
      </w:r>
      <w:r w:rsidRPr="007874EA">
        <w:rPr>
          <w:rFonts w:ascii="Tahoma" w:eastAsiaTheme="minorHAnsi" w:hAnsi="Tahoma" w:cs="Tahoma"/>
        </w:rPr>
        <w:t xml:space="preserve"> SRL</w:t>
      </w:r>
    </w:p>
    <w:p w:rsidR="00A25FAD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 xml:space="preserve">Alexandru </w:t>
      </w:r>
      <w:proofErr w:type="spellStart"/>
      <w:r w:rsidRPr="007874EA">
        <w:rPr>
          <w:rFonts w:ascii="Tahoma" w:eastAsiaTheme="minorHAnsi" w:hAnsi="Tahoma" w:cs="Tahoma"/>
        </w:rPr>
        <w:t>Grabazei</w:t>
      </w:r>
      <w:proofErr w:type="spellEnd"/>
      <w:r w:rsidRPr="007874EA">
        <w:rPr>
          <w:rFonts w:ascii="Tahoma" w:eastAsiaTheme="minorHAnsi" w:hAnsi="Tahoma" w:cs="Tahoma"/>
        </w:rPr>
        <w:t>, DATACONTROL SRL</w:t>
      </w:r>
    </w:p>
    <w:p w:rsidR="000A43B7" w:rsidRPr="007874EA" w:rsidRDefault="000A43B7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Adrian </w:t>
      </w:r>
      <w:proofErr w:type="spellStart"/>
      <w:r>
        <w:rPr>
          <w:rFonts w:ascii="Tahoma" w:eastAsiaTheme="minorHAnsi" w:hAnsi="Tahoma" w:cs="Tahoma"/>
        </w:rPr>
        <w:t>Doroș</w:t>
      </w:r>
      <w:proofErr w:type="spellEnd"/>
      <w:r>
        <w:rPr>
          <w:rFonts w:ascii="Tahoma" w:eastAsiaTheme="minorHAnsi" w:hAnsi="Tahoma" w:cs="Tahoma"/>
        </w:rPr>
        <w:t>, Asociația Patronală în Domeniul Conformității Produselor</w:t>
      </w:r>
    </w:p>
    <w:p w:rsidR="00A25FAD" w:rsidRPr="007874EA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  <w:lang w:val="en-US"/>
        </w:rPr>
        <w:t xml:space="preserve">Elena </w:t>
      </w:r>
      <w:proofErr w:type="spellStart"/>
      <w:r>
        <w:rPr>
          <w:rFonts w:ascii="Tahoma" w:eastAsiaTheme="minorHAnsi" w:hAnsi="Tahoma" w:cs="Tahoma"/>
          <w:lang w:val="en-US"/>
        </w:rPr>
        <w:t>Popic</w:t>
      </w:r>
      <w:proofErr w:type="spellEnd"/>
      <w:r>
        <w:rPr>
          <w:rFonts w:ascii="Tahoma" w:eastAsiaTheme="minorHAnsi" w:hAnsi="Tahoma" w:cs="Tahoma"/>
        </w:rPr>
        <w:t xml:space="preserve">, </w:t>
      </w:r>
      <w:proofErr w:type="spellStart"/>
      <w:r>
        <w:rPr>
          <w:rFonts w:ascii="Tahoma" w:eastAsiaTheme="minorHAnsi" w:hAnsi="Tahoma" w:cs="Tahoma"/>
        </w:rPr>
        <w:t>AmCham</w:t>
      </w:r>
      <w:proofErr w:type="spellEnd"/>
    </w:p>
    <w:p w:rsidR="00A25FAD" w:rsidRPr="004D1C7F" w:rsidRDefault="00A25FAD" w:rsidP="00A25FAD">
      <w:pPr>
        <w:numPr>
          <w:ilvl w:val="0"/>
          <w:numId w:val="29"/>
        </w:numPr>
        <w:spacing w:after="0" w:line="276" w:lineRule="auto"/>
        <w:ind w:left="0" w:firstLine="0"/>
        <w:contextualSpacing/>
        <w:rPr>
          <w:rFonts w:ascii="Tahoma" w:eastAsiaTheme="minorHAnsi" w:hAnsi="Tahoma" w:cs="Tahoma"/>
        </w:rPr>
      </w:pPr>
      <w:r w:rsidRPr="007874EA">
        <w:rPr>
          <w:rFonts w:ascii="Tahoma" w:eastAsiaTheme="minorHAnsi" w:hAnsi="Tahoma" w:cs="Tahoma"/>
        </w:rPr>
        <w:t xml:space="preserve">Elena </w:t>
      </w:r>
      <w:proofErr w:type="spellStart"/>
      <w:r w:rsidRPr="007874EA">
        <w:rPr>
          <w:rFonts w:ascii="Tahoma" w:eastAsiaTheme="minorHAnsi" w:hAnsi="Tahoma" w:cs="Tahoma"/>
        </w:rPr>
        <w:t>Gherbovtan</w:t>
      </w:r>
      <w:proofErr w:type="spellEnd"/>
      <w:r w:rsidRPr="007874EA">
        <w:rPr>
          <w:rFonts w:ascii="Tahoma" w:eastAsiaTheme="minorHAnsi" w:hAnsi="Tahoma" w:cs="Tahoma"/>
        </w:rPr>
        <w:t>, DISMED</w:t>
      </w:r>
    </w:p>
    <w:p w:rsidR="00A25FAD" w:rsidRDefault="00A25FAD" w:rsidP="00A25FAD">
      <w:pPr>
        <w:spacing w:after="0" w:line="240" w:lineRule="auto"/>
        <w:jc w:val="both"/>
        <w:rPr>
          <w:rFonts w:ascii="Tahoma" w:eastAsiaTheme="minorHAnsi" w:hAnsi="Tahoma" w:cs="Tahoma"/>
          <w:b/>
          <w:u w:val="single"/>
        </w:rPr>
      </w:pPr>
    </w:p>
    <w:p w:rsidR="00916B77" w:rsidRDefault="00916B77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În cadrul ședinței au fost discutate </w:t>
      </w:r>
      <w:r w:rsidR="00C66D1F">
        <w:rPr>
          <w:rFonts w:ascii="Tahoma" w:eastAsiaTheme="minorHAnsi" w:hAnsi="Tahoma" w:cs="Tahoma"/>
        </w:rPr>
        <w:t>acele aspecte critice</w:t>
      </w:r>
      <w:r w:rsidR="00722EF3">
        <w:rPr>
          <w:rFonts w:ascii="Tahoma" w:eastAsiaTheme="minorHAnsi" w:hAnsi="Tahoma" w:cs="Tahoma"/>
        </w:rPr>
        <w:t xml:space="preserve"> pentru companiile din sector</w:t>
      </w:r>
      <w:r w:rsidR="00C66D1F">
        <w:rPr>
          <w:rFonts w:ascii="Tahoma" w:eastAsiaTheme="minorHAnsi" w:hAnsi="Tahoma" w:cs="Tahoma"/>
        </w:rPr>
        <w:t>, care nu au fost luate în considerare până acum</w:t>
      </w:r>
      <w:r>
        <w:rPr>
          <w:rFonts w:ascii="Tahoma" w:eastAsiaTheme="minorHAnsi" w:hAnsi="Tahoma" w:cs="Tahoma"/>
        </w:rPr>
        <w:t xml:space="preserve">: </w:t>
      </w:r>
      <w:r w:rsidR="00C66D1F">
        <w:rPr>
          <w:rFonts w:ascii="Tahoma" w:eastAsiaTheme="minorHAnsi" w:hAnsi="Tahoma" w:cs="Tahoma"/>
        </w:rPr>
        <w:t xml:space="preserve">stabilirea unor criterii clare cu privire la </w:t>
      </w:r>
      <w:r>
        <w:rPr>
          <w:rFonts w:ascii="Tahoma" w:eastAsiaTheme="minorHAnsi" w:hAnsi="Tahoma" w:cs="Tahoma"/>
        </w:rPr>
        <w:t>înregistrarea dispozitivelor medicale și revizuirea tarifelor, cu inserarea acestora în textul legii.</w:t>
      </w:r>
    </w:p>
    <w:p w:rsidR="00916B77" w:rsidRDefault="00916B77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916B77" w:rsidRDefault="00011723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  <w:r w:rsidRPr="00D94FB4">
        <w:rPr>
          <w:rFonts w:ascii="Tahoma" w:eastAsiaTheme="minorHAnsi" w:hAnsi="Tahoma" w:cs="Tahoma"/>
          <w:u w:val="single"/>
        </w:rPr>
        <w:t>Poziția AMDM:</w:t>
      </w:r>
      <w:r>
        <w:rPr>
          <w:rFonts w:ascii="Tahoma" w:eastAsiaTheme="minorHAnsi" w:hAnsi="Tahoma" w:cs="Tahoma"/>
        </w:rPr>
        <w:t xml:space="preserve"> </w:t>
      </w:r>
      <w:r w:rsidR="00C66D1F">
        <w:rPr>
          <w:rFonts w:ascii="Tahoma" w:eastAsiaTheme="minorHAnsi" w:hAnsi="Tahoma" w:cs="Tahoma"/>
        </w:rPr>
        <w:t>La capitolul</w:t>
      </w:r>
      <w:r w:rsidR="002239B3">
        <w:rPr>
          <w:rFonts w:ascii="Tahoma" w:eastAsiaTheme="minorHAnsi" w:hAnsi="Tahoma" w:cs="Tahoma"/>
        </w:rPr>
        <w:t xml:space="preserve"> ce ține de</w:t>
      </w:r>
      <w:r w:rsidR="00C66D1F">
        <w:rPr>
          <w:rFonts w:ascii="Tahoma" w:eastAsiaTheme="minorHAnsi" w:hAnsi="Tahoma" w:cs="Tahoma"/>
        </w:rPr>
        <w:t xml:space="preserve"> tarife, Agenția Medicamentului a menționat că conform Legii</w:t>
      </w:r>
      <w:r w:rsidR="00413DA5">
        <w:rPr>
          <w:rFonts w:ascii="Tahoma" w:eastAsiaTheme="minorHAnsi" w:hAnsi="Tahoma" w:cs="Tahoma"/>
        </w:rPr>
        <w:t xml:space="preserve"> 92 în vigoare,</w:t>
      </w:r>
      <w:r w:rsidR="00791E05">
        <w:rPr>
          <w:rFonts w:ascii="Tahoma" w:eastAsiaTheme="minorHAnsi" w:hAnsi="Tahoma" w:cs="Tahoma"/>
        </w:rPr>
        <w:t xml:space="preserve"> </w:t>
      </w:r>
      <w:r w:rsidR="002239B3">
        <w:rPr>
          <w:rFonts w:ascii="Tahoma" w:eastAsiaTheme="minorHAnsi" w:hAnsi="Tahoma" w:cs="Tahoma"/>
        </w:rPr>
        <w:t xml:space="preserve">precum și a noului proiect, </w:t>
      </w:r>
      <w:r w:rsidR="00791E05">
        <w:rPr>
          <w:rFonts w:ascii="Tahoma" w:eastAsiaTheme="minorHAnsi" w:hAnsi="Tahoma" w:cs="Tahoma"/>
        </w:rPr>
        <w:t>tarifele</w:t>
      </w:r>
      <w:r>
        <w:rPr>
          <w:rFonts w:ascii="Tahoma" w:eastAsiaTheme="minorHAnsi" w:hAnsi="Tahoma" w:cs="Tahoma"/>
        </w:rPr>
        <w:t xml:space="preserve"> </w:t>
      </w:r>
      <w:r w:rsidR="00791E05">
        <w:rPr>
          <w:rFonts w:ascii="Tahoma" w:eastAsiaTheme="minorHAnsi" w:hAnsi="Tahoma" w:cs="Tahoma"/>
        </w:rPr>
        <w:t>pentru serviciile prestate de Agenție</w:t>
      </w:r>
      <w:r>
        <w:rPr>
          <w:rFonts w:ascii="Tahoma" w:eastAsiaTheme="minorHAnsi" w:hAnsi="Tahoma" w:cs="Tahoma"/>
        </w:rPr>
        <w:t xml:space="preserve">, </w:t>
      </w:r>
      <w:proofErr w:type="spellStart"/>
      <w:r>
        <w:rPr>
          <w:rFonts w:ascii="Tahoma" w:eastAsiaTheme="minorHAnsi" w:hAnsi="Tahoma" w:cs="Tahoma"/>
        </w:rPr>
        <w:t>atît</w:t>
      </w:r>
      <w:proofErr w:type="spellEnd"/>
      <w:r w:rsidR="00791E05">
        <w:rPr>
          <w:rFonts w:ascii="Tahoma" w:eastAsiaTheme="minorHAnsi" w:hAnsi="Tahoma" w:cs="Tahoma"/>
        </w:rPr>
        <w:t xml:space="preserve"> pentru înregistrarea dispozitivelor medicale, </w:t>
      </w:r>
      <w:proofErr w:type="spellStart"/>
      <w:r w:rsidR="00791E05">
        <w:rPr>
          <w:rFonts w:ascii="Tahoma" w:eastAsiaTheme="minorHAnsi" w:hAnsi="Tahoma" w:cs="Tahoma"/>
        </w:rPr>
        <w:t>cît</w:t>
      </w:r>
      <w:proofErr w:type="spellEnd"/>
      <w:r w:rsidR="00791E05">
        <w:rPr>
          <w:rFonts w:ascii="Tahoma" w:eastAsiaTheme="minorHAnsi" w:hAnsi="Tahoma" w:cs="Tahoma"/>
        </w:rPr>
        <w:t xml:space="preserve"> și </w:t>
      </w:r>
      <w:r w:rsidR="00722EF3">
        <w:rPr>
          <w:rFonts w:ascii="Tahoma" w:eastAsiaTheme="minorHAnsi" w:hAnsi="Tahoma" w:cs="Tahoma"/>
        </w:rPr>
        <w:t xml:space="preserve">pentru </w:t>
      </w:r>
      <w:r w:rsidR="00791E05">
        <w:rPr>
          <w:rFonts w:ascii="Tahoma" w:eastAsiaTheme="minorHAnsi" w:hAnsi="Tahoma" w:cs="Tahoma"/>
        </w:rPr>
        <w:t>celelalte servicii</w:t>
      </w:r>
      <w:r w:rsidR="002239B3">
        <w:rPr>
          <w:rFonts w:ascii="Tahoma" w:eastAsiaTheme="minorHAnsi" w:hAnsi="Tahoma" w:cs="Tahoma"/>
        </w:rPr>
        <w:t xml:space="preserve">, </w:t>
      </w:r>
      <w:r w:rsidR="00791E05">
        <w:rPr>
          <w:rFonts w:ascii="Tahoma" w:eastAsiaTheme="minorHAnsi" w:hAnsi="Tahoma" w:cs="Tahoma"/>
        </w:rPr>
        <w:t xml:space="preserve">sunt reglementate prin </w:t>
      </w:r>
      <w:proofErr w:type="spellStart"/>
      <w:r w:rsidR="00791E05">
        <w:rPr>
          <w:rFonts w:ascii="Tahoma" w:eastAsiaTheme="minorHAnsi" w:hAnsi="Tahoma" w:cs="Tahoma"/>
        </w:rPr>
        <w:t>Hotărîre</w:t>
      </w:r>
      <w:proofErr w:type="spellEnd"/>
      <w:r w:rsidR="00791E05">
        <w:rPr>
          <w:rFonts w:ascii="Tahoma" w:eastAsiaTheme="minorHAnsi" w:hAnsi="Tahoma" w:cs="Tahoma"/>
        </w:rPr>
        <w:t xml:space="preserve"> de Guvern nr.</w:t>
      </w:r>
      <w:r w:rsidR="002239B3">
        <w:rPr>
          <w:rFonts w:ascii="Tahoma" w:eastAsiaTheme="minorHAnsi" w:hAnsi="Tahoma" w:cs="Tahoma"/>
        </w:rPr>
        <w:t xml:space="preserve"> </w:t>
      </w:r>
      <w:r w:rsidR="00722EF3">
        <w:rPr>
          <w:rFonts w:ascii="Tahoma" w:eastAsiaTheme="minorHAnsi" w:hAnsi="Tahoma" w:cs="Tahoma"/>
        </w:rPr>
        <w:t xml:space="preserve">348 din 2014. De asemenea, </w:t>
      </w:r>
      <w:r w:rsidR="00791E05">
        <w:rPr>
          <w:rFonts w:ascii="Tahoma" w:eastAsiaTheme="minorHAnsi" w:hAnsi="Tahoma" w:cs="Tahoma"/>
        </w:rPr>
        <w:t xml:space="preserve"> Agenția a venit cu propunerea creării unui</w:t>
      </w:r>
      <w:r w:rsidR="007F7E78">
        <w:rPr>
          <w:rFonts w:ascii="Tahoma" w:eastAsiaTheme="minorHAnsi" w:hAnsi="Tahoma" w:cs="Tahoma"/>
        </w:rPr>
        <w:t xml:space="preserve"> grup de l</w:t>
      </w:r>
      <w:r w:rsidR="00722EF3">
        <w:rPr>
          <w:rFonts w:ascii="Tahoma" w:eastAsiaTheme="minorHAnsi" w:hAnsi="Tahoma" w:cs="Tahoma"/>
        </w:rPr>
        <w:t>ucru</w:t>
      </w:r>
      <w:r>
        <w:rPr>
          <w:rFonts w:ascii="Tahoma" w:eastAsiaTheme="minorHAnsi" w:hAnsi="Tahoma" w:cs="Tahoma"/>
        </w:rPr>
        <w:t>,</w:t>
      </w:r>
      <w:r w:rsidR="00722EF3">
        <w:rPr>
          <w:rFonts w:ascii="Tahoma" w:eastAsiaTheme="minorHAnsi" w:hAnsi="Tahoma" w:cs="Tahoma"/>
        </w:rPr>
        <w:t xml:space="preserve"> </w:t>
      </w:r>
      <w:r w:rsidR="00413DA5">
        <w:rPr>
          <w:rFonts w:ascii="Tahoma" w:eastAsiaTheme="minorHAnsi" w:hAnsi="Tahoma" w:cs="Tahoma"/>
        </w:rPr>
        <w:t xml:space="preserve">pentru a discuta și analiza o </w:t>
      </w:r>
      <w:r>
        <w:rPr>
          <w:rFonts w:ascii="Tahoma" w:eastAsiaTheme="minorHAnsi" w:hAnsi="Tahoma" w:cs="Tahoma"/>
        </w:rPr>
        <w:t xml:space="preserve">eventuală revizuire a tarifelor, </w:t>
      </w:r>
      <w:r w:rsidRPr="00011723">
        <w:rPr>
          <w:rFonts w:ascii="Tahoma" w:eastAsiaTheme="minorHAnsi" w:hAnsi="Tahoma" w:cs="Tahoma"/>
        </w:rPr>
        <w:t>după aprobarea modificărilor la proiectul de lege</w:t>
      </w:r>
      <w:r w:rsidR="00D94FB4">
        <w:rPr>
          <w:rFonts w:ascii="Tahoma" w:eastAsiaTheme="minorHAnsi" w:hAnsi="Tahoma" w:cs="Tahoma"/>
        </w:rPr>
        <w:t>.</w:t>
      </w:r>
    </w:p>
    <w:p w:rsidR="00791E05" w:rsidRDefault="00791E05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791E05" w:rsidRDefault="00791E05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Ca răspuns, reprezentanții mediului de afaceri </w:t>
      </w:r>
      <w:r w:rsidR="007F7E78">
        <w:rPr>
          <w:rFonts w:ascii="Tahoma" w:eastAsiaTheme="minorHAnsi" w:hAnsi="Tahoma" w:cs="Tahoma"/>
        </w:rPr>
        <w:t xml:space="preserve">au comunicat că </w:t>
      </w:r>
      <w:r w:rsidR="00011723">
        <w:rPr>
          <w:rFonts w:ascii="Tahoma" w:eastAsiaTheme="minorHAnsi" w:hAnsi="Tahoma" w:cs="Tahoma"/>
        </w:rPr>
        <w:t>își</w:t>
      </w:r>
      <w:r w:rsidR="007F7E78" w:rsidRPr="007F7E78">
        <w:rPr>
          <w:rFonts w:ascii="Tahoma" w:eastAsiaTheme="minorHAnsi" w:hAnsi="Tahoma" w:cs="Tahoma"/>
          <w:b/>
          <w:u w:val="single"/>
        </w:rPr>
        <w:t xml:space="preserve"> </w:t>
      </w:r>
      <w:r w:rsidR="00011723">
        <w:rPr>
          <w:rFonts w:ascii="Tahoma" w:eastAsiaTheme="minorHAnsi" w:hAnsi="Tahoma" w:cs="Tahoma"/>
          <w:b/>
          <w:u w:val="single"/>
        </w:rPr>
        <w:t>mențin</w:t>
      </w:r>
      <w:r w:rsidR="007F7E78" w:rsidRPr="007F7E78">
        <w:rPr>
          <w:rFonts w:ascii="Tahoma" w:eastAsiaTheme="minorHAnsi" w:hAnsi="Tahoma" w:cs="Tahoma"/>
          <w:b/>
          <w:u w:val="single"/>
        </w:rPr>
        <w:t xml:space="preserve"> poziția cu privire la promovarea proiectului de lege, aceasta fiind condiționată de includerea în proiect a </w:t>
      </w:r>
      <w:r w:rsidR="00413DA5">
        <w:rPr>
          <w:rFonts w:ascii="Tahoma" w:eastAsiaTheme="minorHAnsi" w:hAnsi="Tahoma" w:cs="Tahoma"/>
          <w:b/>
          <w:u w:val="single"/>
        </w:rPr>
        <w:t>propunerilor</w:t>
      </w:r>
      <w:r w:rsidR="007F7E78" w:rsidRPr="007F7E78">
        <w:rPr>
          <w:rFonts w:ascii="Tahoma" w:eastAsiaTheme="minorHAnsi" w:hAnsi="Tahoma" w:cs="Tahoma"/>
          <w:b/>
          <w:u w:val="single"/>
        </w:rPr>
        <w:t xml:space="preserve"> expuse anterior. </w:t>
      </w:r>
      <w:r w:rsidR="00413DA5">
        <w:rPr>
          <w:rFonts w:ascii="Tahoma" w:eastAsiaTheme="minorHAnsi" w:hAnsi="Tahoma" w:cs="Tahoma"/>
          <w:b/>
          <w:u w:val="single"/>
        </w:rPr>
        <w:t>Mai mult, se menține poziția privind inserarea în proiectul de lege a metodologiei cu privire la stabilirea tarifelor, precum și a anexei cu indicarea serviciului</w:t>
      </w:r>
      <w:r w:rsidR="00D94FB4">
        <w:rPr>
          <w:rFonts w:ascii="Tahoma" w:eastAsiaTheme="minorHAnsi" w:hAnsi="Tahoma" w:cs="Tahoma"/>
          <w:b/>
          <w:u w:val="single"/>
        </w:rPr>
        <w:t xml:space="preserve"> și a </w:t>
      </w:r>
      <w:r w:rsidR="00413DA5">
        <w:rPr>
          <w:rFonts w:ascii="Tahoma" w:eastAsiaTheme="minorHAnsi" w:hAnsi="Tahoma" w:cs="Tahoma"/>
          <w:b/>
          <w:u w:val="single"/>
        </w:rPr>
        <w:t>mărimii taxei, etc.</w:t>
      </w:r>
    </w:p>
    <w:p w:rsidR="00916B77" w:rsidRDefault="00916B77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32017B" w:rsidRDefault="00011723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Astfel, în </w:t>
      </w:r>
      <w:r w:rsidR="002239B3">
        <w:rPr>
          <w:rFonts w:ascii="Tahoma" w:eastAsiaTheme="minorHAnsi" w:hAnsi="Tahoma" w:cs="Tahoma"/>
        </w:rPr>
        <w:t>vederea continuării procedurii de revizuire a legii cu privire la dispozitive medicale,</w:t>
      </w:r>
      <w:r w:rsidR="007F7E78">
        <w:rPr>
          <w:rFonts w:ascii="Tahoma" w:eastAsiaTheme="minorHAnsi" w:hAnsi="Tahoma" w:cs="Tahoma"/>
        </w:rPr>
        <w:t xml:space="preserve"> s-a decis crearea unui grup de lucru, format din reprezentanții Ministerului Sănătății, Agenției Medicamentului și Dispozitivelor Med</w:t>
      </w:r>
      <w:r w:rsidR="0032017B">
        <w:rPr>
          <w:rFonts w:ascii="Tahoma" w:eastAsiaTheme="minorHAnsi" w:hAnsi="Tahoma" w:cs="Tahoma"/>
        </w:rPr>
        <w:t xml:space="preserve">icale, DISMED, </w:t>
      </w:r>
      <w:proofErr w:type="spellStart"/>
      <w:r w:rsidR="0032017B">
        <w:rPr>
          <w:rFonts w:ascii="Tahoma" w:eastAsiaTheme="minorHAnsi" w:hAnsi="Tahoma" w:cs="Tahoma"/>
        </w:rPr>
        <w:t>AmCham</w:t>
      </w:r>
      <w:proofErr w:type="spellEnd"/>
      <w:r w:rsidR="0032017B">
        <w:rPr>
          <w:rFonts w:ascii="Tahoma" w:eastAsiaTheme="minorHAnsi" w:hAnsi="Tahoma" w:cs="Tahoma"/>
        </w:rPr>
        <w:t>, Asociației Patronale</w:t>
      </w:r>
      <w:r w:rsidR="007F7E78">
        <w:rPr>
          <w:rFonts w:ascii="Tahoma" w:eastAsiaTheme="minorHAnsi" w:hAnsi="Tahoma" w:cs="Tahoma"/>
        </w:rPr>
        <w:t xml:space="preserve"> în do</w:t>
      </w:r>
      <w:r w:rsidR="0032017B">
        <w:rPr>
          <w:rFonts w:ascii="Tahoma" w:eastAsiaTheme="minorHAnsi" w:hAnsi="Tahoma" w:cs="Tahoma"/>
        </w:rPr>
        <w:t>meniul confor</w:t>
      </w:r>
      <w:r>
        <w:rPr>
          <w:rFonts w:ascii="Tahoma" w:eastAsiaTheme="minorHAnsi" w:hAnsi="Tahoma" w:cs="Tahoma"/>
        </w:rPr>
        <w:t>m</w:t>
      </w:r>
      <w:r w:rsidR="002239B3">
        <w:rPr>
          <w:rFonts w:ascii="Tahoma" w:eastAsiaTheme="minorHAnsi" w:hAnsi="Tahoma" w:cs="Tahoma"/>
        </w:rPr>
        <w:t xml:space="preserve">ității produselor, </w:t>
      </w:r>
      <w:proofErr w:type="spellStart"/>
      <w:r w:rsidR="002239B3">
        <w:rPr>
          <w:rFonts w:ascii="Tahoma" w:eastAsiaTheme="minorHAnsi" w:hAnsi="Tahoma" w:cs="Tahoma"/>
        </w:rPr>
        <w:t>etc</w:t>
      </w:r>
      <w:proofErr w:type="spellEnd"/>
      <w:r w:rsidR="002239B3">
        <w:rPr>
          <w:rFonts w:ascii="Tahoma" w:eastAsiaTheme="minorHAnsi" w:hAnsi="Tahoma" w:cs="Tahoma"/>
        </w:rPr>
        <w:t>, care va</w:t>
      </w:r>
      <w:r w:rsidR="0032017B">
        <w:rPr>
          <w:rFonts w:ascii="Tahoma" w:eastAsiaTheme="minorHAnsi" w:hAnsi="Tahoma" w:cs="Tahoma"/>
        </w:rPr>
        <w:t xml:space="preserve"> lucra</w:t>
      </w:r>
      <w:r w:rsidR="002239B3">
        <w:rPr>
          <w:rFonts w:ascii="Tahoma" w:eastAsiaTheme="minorHAnsi" w:hAnsi="Tahoma" w:cs="Tahoma"/>
        </w:rPr>
        <w:t xml:space="preserve"> </w:t>
      </w:r>
      <w:r w:rsidR="0032017B">
        <w:rPr>
          <w:rFonts w:ascii="Tahoma" w:eastAsiaTheme="minorHAnsi" w:hAnsi="Tahoma" w:cs="Tahoma"/>
        </w:rPr>
        <w:t xml:space="preserve">asupra următoarelor </w:t>
      </w:r>
      <w:r w:rsidR="002239B3">
        <w:rPr>
          <w:rFonts w:ascii="Tahoma" w:eastAsiaTheme="minorHAnsi" w:hAnsi="Tahoma" w:cs="Tahoma"/>
        </w:rPr>
        <w:t>aspecte</w:t>
      </w:r>
      <w:r w:rsidR="0032017B">
        <w:rPr>
          <w:rFonts w:ascii="Tahoma" w:eastAsiaTheme="minorHAnsi" w:hAnsi="Tahoma" w:cs="Tahoma"/>
        </w:rPr>
        <w:t>:</w:t>
      </w:r>
    </w:p>
    <w:p w:rsidR="00D94FB4" w:rsidRDefault="00D94FB4" w:rsidP="00916B77">
      <w:pPr>
        <w:spacing w:after="0" w:line="240" w:lineRule="auto"/>
        <w:jc w:val="both"/>
        <w:rPr>
          <w:rFonts w:ascii="Tahoma" w:eastAsiaTheme="minorHAnsi" w:hAnsi="Tahoma" w:cs="Tahoma"/>
        </w:rPr>
      </w:pPr>
    </w:p>
    <w:p w:rsidR="0032017B" w:rsidRDefault="0032017B" w:rsidP="003201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 xml:space="preserve">Stabilirea unor criterii </w:t>
      </w:r>
      <w:r w:rsidRPr="0032017B">
        <w:rPr>
          <w:rFonts w:ascii="Tahoma" w:eastAsiaTheme="minorHAnsi" w:hAnsi="Tahoma" w:cs="Tahoma"/>
        </w:rPr>
        <w:t>ș</w:t>
      </w:r>
      <w:r>
        <w:rPr>
          <w:rFonts w:ascii="Tahoma" w:eastAsiaTheme="minorHAnsi" w:hAnsi="Tahoma" w:cs="Tahoma"/>
        </w:rPr>
        <w:t>i condiții</w:t>
      </w:r>
      <w:r w:rsidRPr="0032017B">
        <w:rPr>
          <w:rFonts w:ascii="Tahoma" w:eastAsiaTheme="minorHAnsi" w:hAnsi="Tahoma" w:cs="Tahoma"/>
        </w:rPr>
        <w:t xml:space="preserve"> de</w:t>
      </w:r>
      <w:r>
        <w:rPr>
          <w:rFonts w:ascii="Tahoma" w:eastAsiaTheme="minorHAnsi" w:hAnsi="Tahoma" w:cs="Tahoma"/>
        </w:rPr>
        <w:t xml:space="preserve"> </w:t>
      </w:r>
      <w:r w:rsidRPr="0032017B">
        <w:rPr>
          <w:rFonts w:ascii="Tahoma" w:eastAsiaTheme="minorHAnsi" w:hAnsi="Tahoma" w:cs="Tahoma"/>
        </w:rPr>
        <w:t xml:space="preserve">grupare a dispozitivelor medicale în scopul efectuării </w:t>
      </w:r>
      <w:r>
        <w:rPr>
          <w:rFonts w:ascii="Tahoma" w:eastAsiaTheme="minorHAnsi" w:hAnsi="Tahoma" w:cs="Tahoma"/>
        </w:rPr>
        <w:t xml:space="preserve">înregistrării, precum și a unor </w:t>
      </w:r>
      <w:r w:rsidRPr="0032017B">
        <w:rPr>
          <w:rFonts w:ascii="Tahoma" w:eastAsiaTheme="minorHAnsi" w:hAnsi="Tahoma" w:cs="Tahoma"/>
        </w:rPr>
        <w:t>indicații generale în baza căr</w:t>
      </w:r>
      <w:r w:rsidR="002239B3">
        <w:rPr>
          <w:rFonts w:ascii="Tahoma" w:eastAsiaTheme="minorHAnsi" w:hAnsi="Tahoma" w:cs="Tahoma"/>
        </w:rPr>
        <w:t>ora se grupează dispozitivele</w:t>
      </w:r>
      <w:r>
        <w:rPr>
          <w:rFonts w:ascii="Tahoma" w:eastAsiaTheme="minorHAnsi" w:hAnsi="Tahoma" w:cs="Tahoma"/>
        </w:rPr>
        <w:t>, prezentate într-un singur dosar de</w:t>
      </w:r>
      <w:r w:rsidR="00011723">
        <w:rPr>
          <w:rFonts w:ascii="Tahoma" w:eastAsiaTheme="minorHAnsi" w:hAnsi="Tahoma" w:cs="Tahoma"/>
        </w:rPr>
        <w:t xml:space="preserve"> înregistrare</w:t>
      </w:r>
      <w:r w:rsidR="002239B3">
        <w:rPr>
          <w:rFonts w:ascii="Tahoma" w:eastAsiaTheme="minorHAnsi" w:hAnsi="Tahoma" w:cs="Tahoma"/>
        </w:rPr>
        <w:t>;</w:t>
      </w:r>
    </w:p>
    <w:p w:rsidR="0032017B" w:rsidRDefault="0032017B" w:rsidP="003201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Revizuirea tarifelor, în baza simplificări</w:t>
      </w:r>
      <w:r w:rsidR="002239B3">
        <w:rPr>
          <w:rFonts w:ascii="Tahoma" w:eastAsiaTheme="minorHAnsi" w:hAnsi="Tahoma" w:cs="Tahoma"/>
        </w:rPr>
        <w:t xml:space="preserve">i setului de documente prezentat la înregistrare, a </w:t>
      </w:r>
      <w:r>
        <w:rPr>
          <w:rFonts w:ascii="Tahoma" w:eastAsiaTheme="minorHAnsi" w:hAnsi="Tahoma" w:cs="Tahoma"/>
        </w:rPr>
        <w:t xml:space="preserve">reducerii perioadei de examinare a dosarului, precum și în baza </w:t>
      </w:r>
      <w:r w:rsidR="00D94FB4">
        <w:rPr>
          <w:rFonts w:ascii="Tahoma" w:eastAsiaTheme="minorHAnsi" w:hAnsi="Tahoma" w:cs="Tahoma"/>
        </w:rPr>
        <w:t xml:space="preserve">sistemului </w:t>
      </w:r>
      <w:bookmarkStart w:id="0" w:name="_GoBack"/>
      <w:bookmarkEnd w:id="0"/>
      <w:r>
        <w:rPr>
          <w:rFonts w:ascii="Tahoma" w:eastAsiaTheme="minorHAnsi" w:hAnsi="Tahoma" w:cs="Tahoma"/>
        </w:rPr>
        <w:t xml:space="preserve">de grupare a dispozitivelor, dezvoltat </w:t>
      </w:r>
      <w:r w:rsidR="00722EF3">
        <w:rPr>
          <w:rFonts w:ascii="Tahoma" w:eastAsiaTheme="minorHAnsi" w:hAnsi="Tahoma" w:cs="Tahoma"/>
        </w:rPr>
        <w:t>la prima etapă (1)</w:t>
      </w:r>
    </w:p>
    <w:p w:rsidR="0032017B" w:rsidRDefault="0032017B" w:rsidP="0032017B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Examinarea procedurii de evaluare a conformității</w:t>
      </w:r>
      <w:r w:rsidR="00722EF3">
        <w:rPr>
          <w:rFonts w:ascii="Tahoma" w:eastAsiaTheme="minorHAnsi" w:hAnsi="Tahoma" w:cs="Tahoma"/>
        </w:rPr>
        <w:t xml:space="preserve"> (Asociația Patronală în domeniul conformității produselor)</w:t>
      </w:r>
    </w:p>
    <w:p w:rsidR="00722EF3" w:rsidRDefault="00722EF3" w:rsidP="00722EF3">
      <w:pPr>
        <w:pStyle w:val="a3"/>
        <w:spacing w:after="0" w:line="240" w:lineRule="auto"/>
        <w:jc w:val="both"/>
        <w:rPr>
          <w:rFonts w:ascii="Tahoma" w:eastAsiaTheme="minorHAnsi" w:hAnsi="Tahoma" w:cs="Tahoma"/>
        </w:rPr>
      </w:pPr>
    </w:p>
    <w:p w:rsidR="004D3943" w:rsidRPr="002239B3" w:rsidRDefault="00722EF3" w:rsidP="002239B3">
      <w:pPr>
        <w:spacing w:after="0" w:line="240" w:lineRule="auto"/>
        <w:jc w:val="both"/>
        <w:rPr>
          <w:rFonts w:ascii="Tahoma" w:eastAsiaTheme="minorHAnsi" w:hAnsi="Tahoma" w:cs="Tahoma"/>
        </w:rPr>
      </w:pPr>
      <w:r>
        <w:rPr>
          <w:rFonts w:ascii="Tahoma" w:eastAsiaTheme="minorHAnsi" w:hAnsi="Tahoma" w:cs="Tahoma"/>
        </w:rPr>
        <w:t>Ministerul Sănătății va asigura buna organizare și funcționare a grupului de lucru și va informa membr</w:t>
      </w:r>
      <w:r w:rsidR="00011723">
        <w:rPr>
          <w:rFonts w:ascii="Tahoma" w:eastAsiaTheme="minorHAnsi" w:hAnsi="Tahoma" w:cs="Tahoma"/>
        </w:rPr>
        <w:t xml:space="preserve">ii grupului cu privire la detaliile </w:t>
      </w:r>
      <w:r>
        <w:rPr>
          <w:rFonts w:ascii="Tahoma" w:eastAsiaTheme="minorHAnsi" w:hAnsi="Tahoma" w:cs="Tahoma"/>
        </w:rPr>
        <w:t>următoarelor ședințe.</w:t>
      </w:r>
    </w:p>
    <w:sectPr w:rsidR="004D3943" w:rsidRPr="002239B3" w:rsidSect="001B45E6">
      <w:headerReference w:type="default" r:id="rId9"/>
      <w:headerReference w:type="first" r:id="rId10"/>
      <w:pgSz w:w="11906" w:h="16838"/>
      <w:pgMar w:top="1324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C3E" w:rsidRDefault="00A43C3E" w:rsidP="001B45E6">
      <w:pPr>
        <w:spacing w:after="0" w:line="240" w:lineRule="auto"/>
      </w:pPr>
      <w:r>
        <w:separator/>
      </w:r>
    </w:p>
  </w:endnote>
  <w:endnote w:type="continuationSeparator" w:id="0">
    <w:p w:rsidR="00A43C3E" w:rsidRDefault="00A43C3E" w:rsidP="001B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C3E" w:rsidRDefault="00A43C3E" w:rsidP="001B45E6">
      <w:pPr>
        <w:spacing w:after="0" w:line="240" w:lineRule="auto"/>
      </w:pPr>
      <w:r>
        <w:separator/>
      </w:r>
    </w:p>
  </w:footnote>
  <w:footnote w:type="continuationSeparator" w:id="0">
    <w:p w:rsidR="00A43C3E" w:rsidRDefault="00A43C3E" w:rsidP="001B4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E6" w:rsidRDefault="001B45E6" w:rsidP="001B45E6">
    <w:pPr>
      <w:pStyle w:val="ac"/>
      <w:ind w:right="111"/>
      <w:rPr>
        <w:rFonts w:ascii="Century Gothic" w:hAnsi="Century Gothic" w:cs="Tahoma"/>
        <w:b/>
        <w:color w:val="365F91" w:themeColor="accent1" w:themeShade="BF"/>
        <w:lang w:val="ro-MO"/>
      </w:rPr>
    </w:pPr>
  </w:p>
  <w:p w:rsidR="001B45E6" w:rsidRPr="001B45E6" w:rsidRDefault="001B45E6">
    <w:pPr>
      <w:pStyle w:val="ac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86" w:rsidRDefault="00831F86" w:rsidP="001B45E6">
    <w:pPr>
      <w:pStyle w:val="ac"/>
      <w:ind w:right="111"/>
      <w:jc w:val="right"/>
      <w:rPr>
        <w:rFonts w:ascii="Century Gothic" w:hAnsi="Century Gothic" w:cs="Tahoma"/>
        <w:b/>
        <w:noProof/>
        <w:color w:val="365F91" w:themeColor="accent1" w:themeShade="BF"/>
        <w:lang w:eastAsia="ro-RO"/>
      </w:rPr>
    </w:pPr>
    <w:r>
      <w:rPr>
        <w:rFonts w:ascii="Century Gothic" w:hAnsi="Century Gothic" w:cs="Tahoma"/>
        <w:b/>
        <w:noProof/>
        <w:color w:val="365F91" w:themeColor="accent1" w:themeShade="BF"/>
        <w:lang w:eastAsia="ro-RO"/>
      </w:rPr>
      <w:drawing>
        <wp:anchor distT="0" distB="0" distL="114300" distR="114300" simplePos="0" relativeHeight="251658240" behindDoc="0" locked="0" layoutInCell="1" allowOverlap="1" wp14:anchorId="5E47C62D" wp14:editId="028A88BD">
          <wp:simplePos x="0" y="0"/>
          <wp:positionH relativeFrom="column">
            <wp:posOffset>-641985</wp:posOffset>
          </wp:positionH>
          <wp:positionV relativeFrom="paragraph">
            <wp:posOffset>-118110</wp:posOffset>
          </wp:positionV>
          <wp:extent cx="3381375" cy="86677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4783"/>
                  <a:stretch/>
                </pic:blipFill>
                <pic:spPr bwMode="auto">
                  <a:xfrm>
                    <a:off x="0" y="0"/>
                    <a:ext cx="3381375" cy="866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5E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lang w:val="ro-MO"/>
      </w:rPr>
    </w:pPr>
  </w:p>
  <w:p w:rsidR="001B45E6" w:rsidRPr="00831F8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</w:pPr>
    <w:r w:rsidRPr="00831F86"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  <w:t xml:space="preserve">Asociaţia Patronală a Antreprenorilor de </w:t>
    </w:r>
  </w:p>
  <w:p w:rsidR="001B45E6" w:rsidRPr="00831F86" w:rsidRDefault="001B45E6" w:rsidP="001B45E6">
    <w:pPr>
      <w:pStyle w:val="ac"/>
      <w:ind w:right="111"/>
      <w:jc w:val="right"/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</w:pPr>
    <w:r w:rsidRPr="00831F86">
      <w:rPr>
        <w:rFonts w:ascii="Century Gothic" w:hAnsi="Century Gothic" w:cs="Tahoma"/>
        <w:b/>
        <w:color w:val="365F91" w:themeColor="accent1" w:themeShade="BF"/>
        <w:sz w:val="20"/>
        <w:szCs w:val="20"/>
        <w:lang w:val="ro-MO"/>
      </w:rPr>
      <w:t>Dispozitive Medicale şi Echipamente de Laborator</w:t>
    </w:r>
  </w:p>
  <w:p w:rsidR="001B45E6" w:rsidRPr="00831F86" w:rsidRDefault="001B45E6" w:rsidP="00831F86">
    <w:pPr>
      <w:pStyle w:val="ac"/>
      <w:ind w:left="-567" w:firstLine="567"/>
      <w:rPr>
        <w:sz w:val="32"/>
        <w:szCs w:val="32"/>
        <w:lang w:val="en-US"/>
      </w:rPr>
    </w:pP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95D69" wp14:editId="3EB152C5">
              <wp:simplePos x="0" y="0"/>
              <wp:positionH relativeFrom="column">
                <wp:posOffset>-451485</wp:posOffset>
              </wp:positionH>
              <wp:positionV relativeFrom="paragraph">
                <wp:posOffset>170180</wp:posOffset>
              </wp:positionV>
              <wp:extent cx="6381750" cy="0"/>
              <wp:effectExtent l="0" t="0" r="1905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175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4F81BD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5.55pt;margin-top:13.4pt;width:50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" strokecolor="#376092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EC"/>
    <w:multiLevelType w:val="hybridMultilevel"/>
    <w:tmpl w:val="3C560D42"/>
    <w:lvl w:ilvl="0" w:tplc="ACD4ACA8">
      <w:numFmt w:val="bullet"/>
      <w:lvlText w:val="•"/>
      <w:lvlJc w:val="left"/>
      <w:pPr>
        <w:ind w:left="3" w:hanging="570"/>
      </w:pPr>
      <w:rPr>
        <w:rFonts w:ascii="Century Gothic" w:eastAsia="Times New Roman" w:hAnsi="Century Gothic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069C48AE"/>
    <w:multiLevelType w:val="hybridMultilevel"/>
    <w:tmpl w:val="7CE6E8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812"/>
    <w:multiLevelType w:val="hybridMultilevel"/>
    <w:tmpl w:val="D55A8A1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2F2E27"/>
    <w:multiLevelType w:val="hybridMultilevel"/>
    <w:tmpl w:val="DDD827D0"/>
    <w:lvl w:ilvl="0" w:tplc="DB3AF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85C08"/>
    <w:multiLevelType w:val="multilevel"/>
    <w:tmpl w:val="E1C0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213A87"/>
    <w:multiLevelType w:val="hybridMultilevel"/>
    <w:tmpl w:val="DCD45D4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951C3"/>
    <w:multiLevelType w:val="hybridMultilevel"/>
    <w:tmpl w:val="F6804996"/>
    <w:lvl w:ilvl="0" w:tplc="607603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1C27A0C"/>
    <w:multiLevelType w:val="hybridMultilevel"/>
    <w:tmpl w:val="073AA2B6"/>
    <w:lvl w:ilvl="0" w:tplc="1BC6DD6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D697A"/>
    <w:multiLevelType w:val="hybridMultilevel"/>
    <w:tmpl w:val="05E436AC"/>
    <w:lvl w:ilvl="0" w:tplc="4E6E4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2524C3"/>
    <w:multiLevelType w:val="hybridMultilevel"/>
    <w:tmpl w:val="A6BE3B1C"/>
    <w:lvl w:ilvl="0" w:tplc="237C9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A088A"/>
    <w:multiLevelType w:val="hybridMultilevel"/>
    <w:tmpl w:val="2416B6C2"/>
    <w:lvl w:ilvl="0" w:tplc="351837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352EB"/>
    <w:multiLevelType w:val="hybridMultilevel"/>
    <w:tmpl w:val="9586BB7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41F61C2"/>
    <w:multiLevelType w:val="multilevel"/>
    <w:tmpl w:val="55DE9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2D7583"/>
    <w:multiLevelType w:val="multilevel"/>
    <w:tmpl w:val="F72C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FE174C0"/>
    <w:multiLevelType w:val="multilevel"/>
    <w:tmpl w:val="551A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D61BB1"/>
    <w:multiLevelType w:val="multilevel"/>
    <w:tmpl w:val="13A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09432A"/>
    <w:multiLevelType w:val="hybridMultilevel"/>
    <w:tmpl w:val="E05CB79E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3613405E"/>
    <w:multiLevelType w:val="hybridMultilevel"/>
    <w:tmpl w:val="16E24484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B4B6550"/>
    <w:multiLevelType w:val="multilevel"/>
    <w:tmpl w:val="1374A8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D022E9"/>
    <w:multiLevelType w:val="hybridMultilevel"/>
    <w:tmpl w:val="EA0C6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1A3C38"/>
    <w:multiLevelType w:val="hybridMultilevel"/>
    <w:tmpl w:val="6966CE50"/>
    <w:lvl w:ilvl="0" w:tplc="0992A0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895C0F"/>
    <w:multiLevelType w:val="hybridMultilevel"/>
    <w:tmpl w:val="D784629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2722DA"/>
    <w:multiLevelType w:val="hybridMultilevel"/>
    <w:tmpl w:val="1E7E4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A42907"/>
    <w:multiLevelType w:val="hybridMultilevel"/>
    <w:tmpl w:val="7DB6340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54F50097"/>
    <w:multiLevelType w:val="hybridMultilevel"/>
    <w:tmpl w:val="D4DC94DE"/>
    <w:lvl w:ilvl="0" w:tplc="6CDA8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E42A0A"/>
    <w:multiLevelType w:val="multilevel"/>
    <w:tmpl w:val="EB7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2338DD"/>
    <w:multiLevelType w:val="hybridMultilevel"/>
    <w:tmpl w:val="0A6E6BEA"/>
    <w:lvl w:ilvl="0" w:tplc="D3642800">
      <w:start w:val="4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6C11FE6"/>
    <w:multiLevelType w:val="multilevel"/>
    <w:tmpl w:val="CBCE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AC4EB3"/>
    <w:multiLevelType w:val="hybridMultilevel"/>
    <w:tmpl w:val="BEDA49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7FD659C"/>
    <w:multiLevelType w:val="hybridMultilevel"/>
    <w:tmpl w:val="CB9CCD30"/>
    <w:lvl w:ilvl="0" w:tplc="40021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881B3A"/>
    <w:multiLevelType w:val="hybridMultilevel"/>
    <w:tmpl w:val="8914683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>
    <w:nsid w:val="7E926ED9"/>
    <w:multiLevelType w:val="multilevel"/>
    <w:tmpl w:val="B08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ECE06DF"/>
    <w:multiLevelType w:val="hybridMultilevel"/>
    <w:tmpl w:val="94AAB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28"/>
  </w:num>
  <w:num w:numId="5">
    <w:abstractNumId w:val="6"/>
  </w:num>
  <w:num w:numId="6">
    <w:abstractNumId w:val="13"/>
  </w:num>
  <w:num w:numId="7">
    <w:abstractNumId w:val="27"/>
  </w:num>
  <w:num w:numId="8">
    <w:abstractNumId w:val="4"/>
  </w:num>
  <w:num w:numId="9">
    <w:abstractNumId w:val="31"/>
  </w:num>
  <w:num w:numId="10">
    <w:abstractNumId w:val="20"/>
  </w:num>
  <w:num w:numId="11">
    <w:abstractNumId w:val="17"/>
  </w:num>
  <w:num w:numId="12">
    <w:abstractNumId w:val="15"/>
  </w:num>
  <w:num w:numId="13">
    <w:abstractNumId w:val="25"/>
  </w:num>
  <w:num w:numId="14">
    <w:abstractNumId w:val="14"/>
  </w:num>
  <w:num w:numId="15">
    <w:abstractNumId w:val="12"/>
  </w:num>
  <w:num w:numId="16">
    <w:abstractNumId w:val="5"/>
  </w:num>
  <w:num w:numId="17">
    <w:abstractNumId w:val="29"/>
  </w:num>
  <w:num w:numId="18">
    <w:abstractNumId w:val="8"/>
  </w:num>
  <w:num w:numId="19">
    <w:abstractNumId w:val="19"/>
  </w:num>
  <w:num w:numId="20">
    <w:abstractNumId w:val="3"/>
  </w:num>
  <w:num w:numId="21">
    <w:abstractNumId w:val="18"/>
  </w:num>
  <w:num w:numId="22">
    <w:abstractNumId w:val="2"/>
  </w:num>
  <w:num w:numId="23">
    <w:abstractNumId w:val="16"/>
  </w:num>
  <w:num w:numId="24">
    <w:abstractNumId w:val="30"/>
  </w:num>
  <w:num w:numId="25">
    <w:abstractNumId w:val="23"/>
  </w:num>
  <w:num w:numId="26">
    <w:abstractNumId w:val="0"/>
  </w:num>
  <w:num w:numId="27">
    <w:abstractNumId w:val="11"/>
  </w:num>
  <w:num w:numId="28">
    <w:abstractNumId w:val="21"/>
  </w:num>
  <w:num w:numId="29">
    <w:abstractNumId w:val="24"/>
  </w:num>
  <w:num w:numId="30">
    <w:abstractNumId w:val="7"/>
  </w:num>
  <w:num w:numId="31">
    <w:abstractNumId w:val="10"/>
  </w:num>
  <w:num w:numId="32">
    <w:abstractNumId w:val="2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C2"/>
    <w:rsid w:val="00011723"/>
    <w:rsid w:val="00017CC7"/>
    <w:rsid w:val="000678AB"/>
    <w:rsid w:val="00085801"/>
    <w:rsid w:val="000A43B7"/>
    <w:rsid w:val="000B25C2"/>
    <w:rsid w:val="000C78BC"/>
    <w:rsid w:val="0013563D"/>
    <w:rsid w:val="001A7424"/>
    <w:rsid w:val="001B45E6"/>
    <w:rsid w:val="001F7120"/>
    <w:rsid w:val="002105D7"/>
    <w:rsid w:val="002239B3"/>
    <w:rsid w:val="00231BB8"/>
    <w:rsid w:val="0023465D"/>
    <w:rsid w:val="0032017B"/>
    <w:rsid w:val="0032302B"/>
    <w:rsid w:val="00387808"/>
    <w:rsid w:val="003C7EAE"/>
    <w:rsid w:val="003D4529"/>
    <w:rsid w:val="003F2525"/>
    <w:rsid w:val="00413DA5"/>
    <w:rsid w:val="0042052A"/>
    <w:rsid w:val="00462CE9"/>
    <w:rsid w:val="00477013"/>
    <w:rsid w:val="004D3943"/>
    <w:rsid w:val="00534D50"/>
    <w:rsid w:val="005713E2"/>
    <w:rsid w:val="00582105"/>
    <w:rsid w:val="00600682"/>
    <w:rsid w:val="006960EE"/>
    <w:rsid w:val="0070099E"/>
    <w:rsid w:val="00722EF3"/>
    <w:rsid w:val="00755866"/>
    <w:rsid w:val="00791E05"/>
    <w:rsid w:val="00794217"/>
    <w:rsid w:val="007C0440"/>
    <w:rsid w:val="007F7E78"/>
    <w:rsid w:val="00831F86"/>
    <w:rsid w:val="00853FA2"/>
    <w:rsid w:val="00871A08"/>
    <w:rsid w:val="008801A2"/>
    <w:rsid w:val="008807C9"/>
    <w:rsid w:val="008A74C4"/>
    <w:rsid w:val="008D1398"/>
    <w:rsid w:val="00906B64"/>
    <w:rsid w:val="00916B77"/>
    <w:rsid w:val="009924A4"/>
    <w:rsid w:val="009B2799"/>
    <w:rsid w:val="009C0E1A"/>
    <w:rsid w:val="009C4EE4"/>
    <w:rsid w:val="009D027F"/>
    <w:rsid w:val="00A04467"/>
    <w:rsid w:val="00A13B5B"/>
    <w:rsid w:val="00A25FAD"/>
    <w:rsid w:val="00A43C3E"/>
    <w:rsid w:val="00BA6AC2"/>
    <w:rsid w:val="00C27654"/>
    <w:rsid w:val="00C32552"/>
    <w:rsid w:val="00C66D1F"/>
    <w:rsid w:val="00C670FE"/>
    <w:rsid w:val="00C97236"/>
    <w:rsid w:val="00CA7D52"/>
    <w:rsid w:val="00CD664D"/>
    <w:rsid w:val="00CF5A89"/>
    <w:rsid w:val="00D35569"/>
    <w:rsid w:val="00D41EC5"/>
    <w:rsid w:val="00D94FB4"/>
    <w:rsid w:val="00DB7550"/>
    <w:rsid w:val="00DB7760"/>
    <w:rsid w:val="00DC06F9"/>
    <w:rsid w:val="00E07881"/>
    <w:rsid w:val="00E40D9F"/>
    <w:rsid w:val="00E850E6"/>
    <w:rsid w:val="00F017F3"/>
    <w:rsid w:val="00F20AF6"/>
    <w:rsid w:val="00FB3AFF"/>
    <w:rsid w:val="00FF0378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55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58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5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58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5866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1F7120"/>
    <w:rPr>
      <w:b/>
      <w:bCs/>
    </w:rPr>
  </w:style>
  <w:style w:type="character" w:customStyle="1" w:styleId="apple-converted-space">
    <w:name w:val="apple-converted-space"/>
    <w:basedOn w:val="a0"/>
    <w:rsid w:val="001F7120"/>
  </w:style>
  <w:style w:type="paragraph" w:styleId="ac">
    <w:name w:val="header"/>
    <w:basedOn w:val="a"/>
    <w:link w:val="ad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45E6"/>
  </w:style>
  <w:style w:type="paragraph" w:styleId="ae">
    <w:name w:val="footer"/>
    <w:basedOn w:val="a"/>
    <w:link w:val="af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AD"/>
    <w:pPr>
      <w:spacing w:after="160" w:line="259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5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EAE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558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558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558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558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55866"/>
    <w:rPr>
      <w:b/>
      <w:bCs/>
      <w:sz w:val="20"/>
      <w:szCs w:val="20"/>
    </w:rPr>
  </w:style>
  <w:style w:type="character" w:styleId="ab">
    <w:name w:val="Strong"/>
    <w:basedOn w:val="a0"/>
    <w:uiPriority w:val="22"/>
    <w:qFormat/>
    <w:rsid w:val="001F7120"/>
    <w:rPr>
      <w:b/>
      <w:bCs/>
    </w:rPr>
  </w:style>
  <w:style w:type="character" w:customStyle="1" w:styleId="apple-converted-space">
    <w:name w:val="apple-converted-space"/>
    <w:basedOn w:val="a0"/>
    <w:rsid w:val="001F7120"/>
  </w:style>
  <w:style w:type="paragraph" w:styleId="ac">
    <w:name w:val="header"/>
    <w:basedOn w:val="a"/>
    <w:link w:val="ad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B45E6"/>
  </w:style>
  <w:style w:type="paragraph" w:styleId="ae">
    <w:name w:val="footer"/>
    <w:basedOn w:val="a"/>
    <w:link w:val="af"/>
    <w:uiPriority w:val="99"/>
    <w:unhideWhenUsed/>
    <w:rsid w:val="001B4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B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09">
          <w:marLeft w:val="300"/>
          <w:marRight w:val="0"/>
          <w:marTop w:val="42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</w:div>
      </w:divsChild>
    </w:div>
    <w:div w:id="21022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1C51-704D-4ED6-A23E-31262438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Gherbovtan</dc:creator>
  <cp:lastModifiedBy>Elena Gherbovtan</cp:lastModifiedBy>
  <cp:revision>2</cp:revision>
  <cp:lastPrinted>2016-08-12T12:49:00Z</cp:lastPrinted>
  <dcterms:created xsi:type="dcterms:W3CDTF">2016-08-18T13:32:00Z</dcterms:created>
  <dcterms:modified xsi:type="dcterms:W3CDTF">2016-08-18T13:32:00Z</dcterms:modified>
</cp:coreProperties>
</file>