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F3" w:rsidRDefault="00F017F3" w:rsidP="00A25FAD">
      <w:pPr>
        <w:spacing w:after="0" w:line="240" w:lineRule="auto"/>
        <w:jc w:val="both"/>
        <w:outlineLvl w:val="1"/>
        <w:rPr>
          <w:rFonts w:ascii="Century Gothic" w:eastAsia="Times New Roman" w:hAnsi="Century Gothic"/>
          <w:b/>
          <w:color w:val="1F497D" w:themeColor="text2"/>
          <w:sz w:val="24"/>
          <w:szCs w:val="24"/>
          <w:lang w:eastAsia="ro-RO"/>
        </w:rPr>
      </w:pPr>
    </w:p>
    <w:p w:rsidR="00A25FAD" w:rsidRPr="007874EA" w:rsidRDefault="00A25FAD" w:rsidP="00A25FAD">
      <w:pPr>
        <w:spacing w:after="0" w:line="240" w:lineRule="auto"/>
        <w:jc w:val="center"/>
        <w:rPr>
          <w:rFonts w:ascii="Tahoma" w:hAnsi="Tahoma" w:cs="Tahoma"/>
          <w:b/>
          <w:color w:val="1F497D" w:themeColor="text2"/>
        </w:rPr>
      </w:pPr>
      <w:r w:rsidRPr="007874EA">
        <w:rPr>
          <w:rFonts w:ascii="Tahoma" w:hAnsi="Tahoma" w:cs="Tahoma"/>
          <w:b/>
          <w:color w:val="1F497D" w:themeColor="text2"/>
        </w:rPr>
        <w:t>Ș</w:t>
      </w:r>
      <w:r>
        <w:rPr>
          <w:rFonts w:ascii="Tahoma" w:hAnsi="Tahoma" w:cs="Tahoma"/>
          <w:b/>
          <w:color w:val="1F497D" w:themeColor="text2"/>
        </w:rPr>
        <w:t>edința</w:t>
      </w:r>
      <w:r w:rsidRPr="007874EA">
        <w:rPr>
          <w:rFonts w:ascii="Tahoma" w:hAnsi="Tahoma" w:cs="Tahoma"/>
          <w:b/>
          <w:color w:val="1F497D" w:themeColor="text2"/>
        </w:rPr>
        <w:t xml:space="preserve"> </w:t>
      </w:r>
      <w:r>
        <w:rPr>
          <w:rFonts w:ascii="Tahoma" w:hAnsi="Tahoma" w:cs="Tahoma"/>
          <w:b/>
          <w:color w:val="1F497D" w:themeColor="text2"/>
        </w:rPr>
        <w:t>cu reprezentanții Ministerului Sănătății</w:t>
      </w:r>
    </w:p>
    <w:p w:rsidR="00A25FAD" w:rsidRPr="007874EA" w:rsidRDefault="00A25FAD" w:rsidP="00A25FAD">
      <w:pPr>
        <w:spacing w:after="0" w:line="240" w:lineRule="auto"/>
        <w:jc w:val="center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b/>
          <w:color w:val="1F497D" w:themeColor="text2"/>
        </w:rPr>
        <w:t>15 August, 2016</w:t>
      </w:r>
    </w:p>
    <w:p w:rsidR="00A25FAD" w:rsidRPr="00190FA6" w:rsidRDefault="00A25FAD" w:rsidP="00A25FAD">
      <w:pPr>
        <w:spacing w:after="0" w:line="360" w:lineRule="auto"/>
        <w:rPr>
          <w:rFonts w:ascii="Tahoma" w:hAnsi="Tahoma" w:cs="Tahoma"/>
          <w:b/>
          <w:color w:val="1F497D" w:themeColor="text2"/>
          <w:sz w:val="21"/>
          <w:szCs w:val="21"/>
        </w:rPr>
      </w:pPr>
    </w:p>
    <w:p w:rsidR="00A25FAD" w:rsidRPr="00190FA6" w:rsidRDefault="00A25FAD" w:rsidP="00A25FAD">
      <w:pPr>
        <w:spacing w:after="0" w:line="240" w:lineRule="auto"/>
        <w:rPr>
          <w:rFonts w:ascii="Tahoma" w:eastAsiaTheme="minorHAnsi" w:hAnsi="Tahoma" w:cs="Tahoma"/>
          <w:b/>
          <w:color w:val="1F497D" w:themeColor="text2"/>
        </w:rPr>
      </w:pPr>
      <w:r w:rsidRPr="007874EA">
        <w:rPr>
          <w:rFonts w:ascii="Tahoma" w:eastAsiaTheme="minorHAnsi" w:hAnsi="Tahoma" w:cs="Tahoma"/>
          <w:b/>
          <w:color w:val="1F497D" w:themeColor="text2"/>
        </w:rPr>
        <w:t>Au fost prezenți:</w:t>
      </w:r>
    </w:p>
    <w:p w:rsidR="00A25FAD" w:rsidRPr="007874EA" w:rsidRDefault="00A25FAD" w:rsidP="00A25FAD">
      <w:pPr>
        <w:spacing w:after="0" w:line="240" w:lineRule="auto"/>
        <w:rPr>
          <w:rFonts w:ascii="Tahoma" w:eastAsiaTheme="minorHAnsi" w:hAnsi="Tahoma" w:cs="Tahoma"/>
          <w:b/>
        </w:rPr>
      </w:pPr>
    </w:p>
    <w:p w:rsidR="00A25FAD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Maria </w:t>
      </w:r>
      <w:proofErr w:type="spellStart"/>
      <w:r>
        <w:rPr>
          <w:rFonts w:ascii="Tahoma" w:eastAsiaTheme="minorHAnsi" w:hAnsi="Tahoma" w:cs="Tahoma"/>
        </w:rPr>
        <w:t>Lapteanu</w:t>
      </w:r>
      <w:proofErr w:type="spellEnd"/>
      <w:r>
        <w:rPr>
          <w:rFonts w:ascii="Tahoma" w:eastAsiaTheme="minorHAnsi" w:hAnsi="Tahoma" w:cs="Tahoma"/>
        </w:rPr>
        <w:t>, Ministerul Sănătății</w:t>
      </w:r>
    </w:p>
    <w:p w:rsidR="00A25FAD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Gheorghe </w:t>
      </w:r>
      <w:proofErr w:type="spellStart"/>
      <w:r>
        <w:rPr>
          <w:rFonts w:ascii="Tahoma" w:eastAsiaTheme="minorHAnsi" w:hAnsi="Tahoma" w:cs="Tahoma"/>
        </w:rPr>
        <w:t>Gorceag</w:t>
      </w:r>
      <w:proofErr w:type="spellEnd"/>
      <w:r>
        <w:rPr>
          <w:rFonts w:ascii="Tahoma" w:eastAsiaTheme="minorHAnsi" w:hAnsi="Tahoma" w:cs="Tahoma"/>
        </w:rPr>
        <w:t xml:space="preserve"> , Ministerul Sănătății</w:t>
      </w:r>
    </w:p>
    <w:p w:rsidR="00A25FAD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Silvia </w:t>
      </w:r>
      <w:proofErr w:type="spellStart"/>
      <w:r>
        <w:rPr>
          <w:rFonts w:ascii="Tahoma" w:eastAsiaTheme="minorHAnsi" w:hAnsi="Tahoma" w:cs="Tahoma"/>
        </w:rPr>
        <w:t>Cibotari</w:t>
      </w:r>
      <w:proofErr w:type="spellEnd"/>
      <w:r>
        <w:rPr>
          <w:rFonts w:ascii="Tahoma" w:eastAsiaTheme="minorHAnsi" w:hAnsi="Tahoma" w:cs="Tahoma"/>
        </w:rPr>
        <w:t>, AMDM</w:t>
      </w:r>
    </w:p>
    <w:p w:rsidR="00A25FAD" w:rsidRPr="007874EA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 w:rsidRPr="007874EA">
        <w:rPr>
          <w:rFonts w:ascii="Tahoma" w:eastAsiaTheme="minorHAnsi" w:hAnsi="Tahoma" w:cs="Tahoma"/>
        </w:rPr>
        <w:t>Sergiu Rață, IMUNOTEHNOMED</w:t>
      </w:r>
    </w:p>
    <w:p w:rsidR="00A25FAD" w:rsidRPr="00190FA6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 w:rsidRPr="007874EA">
        <w:rPr>
          <w:rFonts w:ascii="Tahoma" w:eastAsiaTheme="minorHAnsi" w:hAnsi="Tahoma" w:cs="Tahoma"/>
        </w:rPr>
        <w:t>Alexandru Mîrza, DERMOCOSMETICA SRL</w:t>
      </w:r>
    </w:p>
    <w:p w:rsidR="00A25FAD" w:rsidRPr="007874EA" w:rsidRDefault="00A25FAD" w:rsidP="00A25FAD">
      <w:pPr>
        <w:numPr>
          <w:ilvl w:val="0"/>
          <w:numId w:val="29"/>
        </w:numPr>
        <w:spacing w:after="200" w:line="276" w:lineRule="auto"/>
        <w:ind w:left="0" w:firstLine="0"/>
        <w:contextualSpacing/>
        <w:rPr>
          <w:rFonts w:ascii="Tahoma" w:eastAsiaTheme="minorHAnsi" w:hAnsi="Tahoma" w:cs="Tahoma"/>
          <w:lang w:val="ru-RU"/>
        </w:rPr>
      </w:pPr>
      <w:r w:rsidRPr="007874EA">
        <w:rPr>
          <w:rFonts w:ascii="Tahoma" w:eastAsiaTheme="minorHAnsi" w:hAnsi="Tahoma" w:cs="Tahoma"/>
        </w:rPr>
        <w:t xml:space="preserve">Sveatoslav Prodan, </w:t>
      </w:r>
      <w:r w:rsidRPr="007874EA">
        <w:rPr>
          <w:rFonts w:ascii="Tahoma" w:eastAsiaTheme="minorHAnsi" w:hAnsi="Tahoma" w:cs="Tahoma"/>
          <w:lang w:val="ru-RU"/>
        </w:rPr>
        <w:t>DUTCHMED</w:t>
      </w:r>
      <w:r w:rsidRPr="007874EA">
        <w:rPr>
          <w:rFonts w:ascii="Tahoma" w:eastAsiaTheme="minorHAnsi" w:hAnsi="Tahoma" w:cs="Tahoma"/>
        </w:rPr>
        <w:t xml:space="preserve"> SRL</w:t>
      </w:r>
    </w:p>
    <w:p w:rsidR="00A25FAD" w:rsidRPr="007874EA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 w:rsidRPr="007874EA">
        <w:rPr>
          <w:rFonts w:ascii="Tahoma" w:eastAsiaTheme="minorHAnsi" w:hAnsi="Tahoma" w:cs="Tahoma"/>
        </w:rPr>
        <w:t xml:space="preserve">Alexandru </w:t>
      </w:r>
      <w:proofErr w:type="spellStart"/>
      <w:r w:rsidRPr="007874EA">
        <w:rPr>
          <w:rFonts w:ascii="Tahoma" w:eastAsiaTheme="minorHAnsi" w:hAnsi="Tahoma" w:cs="Tahoma"/>
        </w:rPr>
        <w:t>Grabazei</w:t>
      </w:r>
      <w:proofErr w:type="spellEnd"/>
      <w:r w:rsidRPr="007874EA">
        <w:rPr>
          <w:rFonts w:ascii="Tahoma" w:eastAsiaTheme="minorHAnsi" w:hAnsi="Tahoma" w:cs="Tahoma"/>
        </w:rPr>
        <w:t>, DATACONTROL SRL</w:t>
      </w:r>
    </w:p>
    <w:p w:rsidR="00A25FAD" w:rsidRPr="007874EA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  <w:lang w:val="en-US"/>
        </w:rPr>
        <w:t xml:space="preserve">Elena </w:t>
      </w:r>
      <w:proofErr w:type="spellStart"/>
      <w:r>
        <w:rPr>
          <w:rFonts w:ascii="Tahoma" w:eastAsiaTheme="minorHAnsi" w:hAnsi="Tahoma" w:cs="Tahoma"/>
          <w:lang w:val="en-US"/>
        </w:rPr>
        <w:t>Popic</w:t>
      </w:r>
      <w:proofErr w:type="spellEnd"/>
      <w:r>
        <w:rPr>
          <w:rFonts w:ascii="Tahoma" w:eastAsiaTheme="minorHAnsi" w:hAnsi="Tahoma" w:cs="Tahoma"/>
        </w:rPr>
        <w:t xml:space="preserve">, </w:t>
      </w:r>
      <w:proofErr w:type="spellStart"/>
      <w:r>
        <w:rPr>
          <w:rFonts w:ascii="Tahoma" w:eastAsiaTheme="minorHAnsi" w:hAnsi="Tahoma" w:cs="Tahoma"/>
        </w:rPr>
        <w:t>AmCham</w:t>
      </w:r>
      <w:proofErr w:type="spellEnd"/>
    </w:p>
    <w:p w:rsidR="00A25FAD" w:rsidRPr="004D1C7F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 w:rsidRPr="007874EA">
        <w:rPr>
          <w:rFonts w:ascii="Tahoma" w:eastAsiaTheme="minorHAnsi" w:hAnsi="Tahoma" w:cs="Tahoma"/>
        </w:rPr>
        <w:t xml:space="preserve">Elena </w:t>
      </w:r>
      <w:proofErr w:type="spellStart"/>
      <w:r w:rsidRPr="007874EA">
        <w:rPr>
          <w:rFonts w:ascii="Tahoma" w:eastAsiaTheme="minorHAnsi" w:hAnsi="Tahoma" w:cs="Tahoma"/>
        </w:rPr>
        <w:t>Gherbovtan</w:t>
      </w:r>
      <w:proofErr w:type="spellEnd"/>
      <w:r w:rsidRPr="007874EA">
        <w:rPr>
          <w:rFonts w:ascii="Tahoma" w:eastAsiaTheme="minorHAnsi" w:hAnsi="Tahoma" w:cs="Tahoma"/>
        </w:rPr>
        <w:t>, DISMED</w:t>
      </w:r>
    </w:p>
    <w:p w:rsidR="00A25FAD" w:rsidRPr="00E654BE" w:rsidRDefault="00A25FAD" w:rsidP="00A25FAD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A25FAD" w:rsidRPr="00190FA6" w:rsidRDefault="00A25FAD" w:rsidP="00A25FAD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ahoma" w:hAnsi="Tahoma" w:cs="Tahoma"/>
          <w:b/>
          <w:u w:val="single"/>
          <w:lang w:val="en-US"/>
        </w:rPr>
      </w:pPr>
      <w:r>
        <w:rPr>
          <w:rFonts w:ascii="Tahoma" w:hAnsi="Tahoma" w:cs="Tahoma"/>
          <w:b/>
          <w:u w:val="single"/>
        </w:rPr>
        <w:t>Proiectul de Lege cu privire la dispozitive medicale</w:t>
      </w:r>
    </w:p>
    <w:p w:rsidR="00A25FAD" w:rsidRDefault="00A25FAD" w:rsidP="00A25FAD">
      <w:pPr>
        <w:spacing w:after="0" w:line="240" w:lineRule="auto"/>
        <w:jc w:val="both"/>
        <w:rPr>
          <w:rFonts w:ascii="Tahoma" w:eastAsiaTheme="minorHAnsi" w:hAnsi="Tahoma" w:cs="Tahoma"/>
          <w:b/>
          <w:u w:val="single"/>
        </w:rPr>
      </w:pPr>
    </w:p>
    <w:p w:rsidR="00A25FAD" w:rsidRPr="000263DB" w:rsidRDefault="00A25FAD" w:rsidP="00A25FAD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0263DB">
        <w:rPr>
          <w:rFonts w:ascii="Tahoma" w:hAnsi="Tahoma" w:cs="Tahoma"/>
        </w:rPr>
        <w:t xml:space="preserve">La subiectul înregistrării dispozitivelor medicale, AMDM a menționat că </w:t>
      </w:r>
      <w:r>
        <w:rPr>
          <w:rFonts w:ascii="Tahoma" w:hAnsi="Tahoma" w:cs="Tahoma"/>
        </w:rPr>
        <w:t xml:space="preserve">conform HG 348 </w:t>
      </w:r>
      <w:r w:rsidRPr="000263DB">
        <w:rPr>
          <w:rFonts w:ascii="Tahoma" w:hAnsi="Tahoma" w:cs="Tahoma"/>
        </w:rPr>
        <w:t xml:space="preserve">tariful (2392 lei) este perceput pentru un dosar de înregistrare, respectiv dosarul conține un tip de dispozitiv medical sau sistem/grup. </w:t>
      </w:r>
      <w:r>
        <w:rPr>
          <w:rFonts w:ascii="Tahoma" w:hAnsi="Tahoma" w:cs="Tahoma"/>
        </w:rPr>
        <w:t>În același timp, d</w:t>
      </w:r>
      <w:r w:rsidRPr="000263DB">
        <w:rPr>
          <w:rFonts w:ascii="Tahoma" w:hAnsi="Tahoma" w:cs="Tahoma"/>
        </w:rPr>
        <w:t>ispozitivul medical se înregistrează cu accesoriile acestuia sub denumirea dispozitivului medical, percepându-se ca o unitate și doar cu un singur tarif.</w:t>
      </w:r>
    </w:p>
    <w:p w:rsidR="00A25FAD" w:rsidRPr="00190FA6" w:rsidRDefault="00A25FAD" w:rsidP="00A25FAD">
      <w:pPr>
        <w:spacing w:after="0" w:line="240" w:lineRule="auto"/>
        <w:jc w:val="both"/>
        <w:rPr>
          <w:rFonts w:ascii="Tahoma" w:eastAsiaTheme="minorHAnsi" w:hAnsi="Tahoma" w:cs="Tahoma"/>
        </w:rPr>
      </w:pPr>
    </w:p>
    <w:p w:rsidR="00A25FAD" w:rsidRDefault="00A25FAD" w:rsidP="00A25FAD">
      <w:pPr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Astfel în vederea respectării principiului transparenței și previzibilității actelor legislative, </w:t>
      </w:r>
      <w:r w:rsidRPr="00190FA6">
        <w:rPr>
          <w:rFonts w:ascii="Tahoma" w:eastAsiaTheme="minorHAnsi" w:hAnsi="Tahoma" w:cs="Tahoma"/>
        </w:rPr>
        <w:t xml:space="preserve">DISMED a </w:t>
      </w:r>
      <w:r>
        <w:rPr>
          <w:rFonts w:ascii="Tahoma" w:eastAsiaTheme="minorHAnsi" w:hAnsi="Tahoma" w:cs="Tahoma"/>
        </w:rPr>
        <w:t>propus stipularea expresă în textul legii a principiilor de înregistrare descrise mai sus, prin definirea noțiunii de grup și a modalităților de înregistrare. Ulterior, procedura de înregistrare va fi descrisă în Ordinul aprobat de Ministerul Sănătății.</w:t>
      </w:r>
      <w:r w:rsidRPr="00190FA6">
        <w:rPr>
          <w:rFonts w:ascii="Tahoma" w:eastAsiaTheme="minorHAnsi" w:hAnsi="Tahoma" w:cs="Tahoma"/>
        </w:rPr>
        <w:t xml:space="preserve"> </w:t>
      </w:r>
    </w:p>
    <w:p w:rsidR="00A25FAD" w:rsidRDefault="00A25FAD" w:rsidP="00A25FAD">
      <w:pPr>
        <w:spacing w:after="0" w:line="240" w:lineRule="auto"/>
        <w:jc w:val="both"/>
        <w:rPr>
          <w:rFonts w:ascii="Tahoma" w:eastAsiaTheme="minorHAnsi" w:hAnsi="Tahoma" w:cs="Tahoma"/>
        </w:rPr>
      </w:pPr>
    </w:p>
    <w:p w:rsidR="00A25FAD" w:rsidRPr="00190FA6" w:rsidRDefault="00A25FAD" w:rsidP="00A25FAD">
      <w:pPr>
        <w:spacing w:after="0" w:line="240" w:lineRule="auto"/>
        <w:jc w:val="both"/>
        <w:rPr>
          <w:rFonts w:ascii="Tahoma" w:eastAsiaTheme="minorHAnsi" w:hAnsi="Tahoma" w:cs="Tahoma"/>
          <w:lang w:val="en-US"/>
        </w:rPr>
      </w:pPr>
      <w:r>
        <w:rPr>
          <w:rFonts w:ascii="Tahoma" w:eastAsiaTheme="minorHAnsi" w:hAnsi="Tahoma" w:cs="Tahoma"/>
        </w:rPr>
        <w:t xml:space="preserve">S-a propus definirea noțiunii de </w:t>
      </w:r>
      <w:r w:rsidRPr="00190FA6">
        <w:rPr>
          <w:rFonts w:ascii="Tahoma" w:eastAsiaTheme="minorHAnsi" w:hAnsi="Tahoma" w:cs="Tahoma"/>
          <w:b/>
          <w:lang w:val="en-US"/>
        </w:rPr>
        <w:t>«</w:t>
      </w:r>
      <w:r w:rsidRPr="00190FA6">
        <w:rPr>
          <w:rFonts w:ascii="Tahoma" w:eastAsiaTheme="minorHAnsi" w:hAnsi="Tahoma" w:cs="Tahoma"/>
          <w:b/>
        </w:rPr>
        <w:t>grup de dispozitive</w:t>
      </w:r>
      <w:r w:rsidRPr="00190FA6">
        <w:rPr>
          <w:rFonts w:ascii="Tahoma" w:eastAsiaTheme="minorHAnsi" w:hAnsi="Tahoma" w:cs="Tahoma"/>
          <w:b/>
          <w:lang w:val="en-US"/>
        </w:rPr>
        <w:t>»</w:t>
      </w:r>
      <w:r w:rsidRPr="00190FA6">
        <w:rPr>
          <w:rFonts w:ascii="Tahoma" w:eastAsiaTheme="minorHAnsi" w:hAnsi="Tahoma" w:cs="Tahoma"/>
          <w:b/>
        </w:rPr>
        <w:t xml:space="preserve"> </w:t>
      </w:r>
      <w:r w:rsidRPr="00190FA6">
        <w:rPr>
          <w:rFonts w:ascii="Tahoma" w:eastAsiaTheme="minorHAnsi" w:hAnsi="Tahoma" w:cs="Tahoma"/>
        </w:rPr>
        <w:t>- un set de dispozitive care au scopuri propuse identice sau similare ori se bazează pe o tehnologie comună, ceea ce le permite să fie clasificate într-o manieră generică, fără a lua în considerare caracteristicile particulare; care au același producător și sunt incluse într-un dosar tehnic comun.</w:t>
      </w:r>
    </w:p>
    <w:p w:rsidR="00A25FAD" w:rsidRPr="00190FA6" w:rsidRDefault="00A25FAD" w:rsidP="00A25FAD">
      <w:pPr>
        <w:spacing w:after="0" w:line="240" w:lineRule="auto"/>
        <w:jc w:val="both"/>
        <w:rPr>
          <w:rFonts w:ascii="Tahoma" w:eastAsiaTheme="minorHAnsi" w:hAnsi="Tahoma" w:cs="Tahoma"/>
          <w:lang w:val="en-US"/>
        </w:rPr>
      </w:pPr>
    </w:p>
    <w:p w:rsidR="00A25FAD" w:rsidRPr="000263DB" w:rsidRDefault="00A25FAD" w:rsidP="00A25FAD">
      <w:pPr>
        <w:spacing w:after="0" w:line="240" w:lineRule="auto"/>
        <w:jc w:val="both"/>
        <w:rPr>
          <w:rFonts w:ascii="Tahoma" w:eastAsiaTheme="minorHAnsi" w:hAnsi="Tahoma" w:cs="Tahoma"/>
        </w:rPr>
      </w:pPr>
      <w:r w:rsidRPr="000263DB">
        <w:rPr>
          <w:rFonts w:ascii="Tahoma" w:eastAsiaTheme="minorHAnsi" w:hAnsi="Tahoma" w:cs="Tahoma"/>
        </w:rPr>
        <w:t xml:space="preserve">Pentru a stabili în textul legii o normă primară cu privire la modalitățile de înregistrarea pe grup sau pe unitate, s-a propus completarea </w:t>
      </w:r>
      <w:r w:rsidRPr="000263DB">
        <w:rPr>
          <w:rFonts w:ascii="Tahoma" w:eastAsiaTheme="minorHAnsi" w:hAnsi="Tahoma" w:cs="Tahoma"/>
          <w:b/>
        </w:rPr>
        <w:t>Art.7 Procedura de înregistrare</w:t>
      </w:r>
      <w:r>
        <w:rPr>
          <w:rFonts w:ascii="Tahoma" w:eastAsiaTheme="minorHAnsi" w:hAnsi="Tahoma" w:cs="Tahoma"/>
        </w:rPr>
        <w:t xml:space="preserve">, prin </w:t>
      </w:r>
      <w:r w:rsidRPr="000263DB">
        <w:rPr>
          <w:rFonts w:ascii="Tahoma" w:eastAsiaTheme="minorHAnsi" w:hAnsi="Tahoma" w:cs="Tahoma"/>
        </w:rPr>
        <w:t xml:space="preserve">inserarea aliniatelor 4 și 5 </w:t>
      </w:r>
      <w:r>
        <w:rPr>
          <w:rFonts w:ascii="Tahoma" w:eastAsiaTheme="minorHAnsi" w:hAnsi="Tahoma" w:cs="Tahoma"/>
        </w:rPr>
        <w:t>(</w:t>
      </w:r>
      <w:r w:rsidRPr="000263DB">
        <w:rPr>
          <w:rFonts w:ascii="Tahoma" w:eastAsiaTheme="minorHAnsi" w:hAnsi="Tahoma" w:cs="Tahoma"/>
        </w:rPr>
        <w:t>cu</w:t>
      </w:r>
      <w:r>
        <w:rPr>
          <w:rFonts w:ascii="Tahoma" w:eastAsiaTheme="minorHAnsi" w:hAnsi="Tahoma" w:cs="Tahoma"/>
        </w:rPr>
        <w:t xml:space="preserve"> deplasarea celorlalte aliniate)</w:t>
      </w:r>
      <w:r w:rsidRPr="000263DB">
        <w:rPr>
          <w:rFonts w:ascii="Tahoma" w:eastAsiaTheme="minorHAnsi" w:hAnsi="Tahoma" w:cs="Tahoma"/>
        </w:rPr>
        <w:t>, după cum urmează:</w:t>
      </w:r>
    </w:p>
    <w:p w:rsidR="00A25FAD" w:rsidRPr="000263DB" w:rsidRDefault="00A25FAD" w:rsidP="00A25FAD">
      <w:pPr>
        <w:spacing w:after="0" w:line="240" w:lineRule="auto"/>
        <w:jc w:val="both"/>
        <w:rPr>
          <w:rFonts w:ascii="Tahoma" w:eastAsiaTheme="minorHAnsi" w:hAnsi="Tahoma" w:cs="Tahoma"/>
        </w:rPr>
      </w:pPr>
      <w:r w:rsidRPr="000263DB">
        <w:rPr>
          <w:rFonts w:ascii="Tahoma" w:eastAsiaTheme="minorHAnsi" w:hAnsi="Tahoma" w:cs="Tahoma"/>
        </w:rPr>
        <w:t xml:space="preserve">(4) Dispozitivele medicale vor fi înregistrate pe grupe și pe unități în condițiile stabilite prin Ordin, aprobat de Ministerul Sănătății.  </w:t>
      </w:r>
    </w:p>
    <w:p w:rsidR="00A25FAD" w:rsidRPr="000263DB" w:rsidRDefault="00A25FAD" w:rsidP="00A25FAD">
      <w:pPr>
        <w:spacing w:after="0" w:line="240" w:lineRule="auto"/>
        <w:jc w:val="both"/>
        <w:rPr>
          <w:rFonts w:ascii="Tahoma" w:eastAsiaTheme="minorHAnsi" w:hAnsi="Tahoma" w:cs="Tahoma"/>
        </w:rPr>
      </w:pPr>
      <w:r w:rsidRPr="000263DB">
        <w:rPr>
          <w:rFonts w:ascii="Tahoma" w:eastAsiaTheme="minorHAnsi" w:hAnsi="Tahoma" w:cs="Tahoma"/>
        </w:rPr>
        <w:t>(5) Accesoriile se înregistrează într-un singur dosar cu dispozitivul medical, utilizării căruia îi sunt destinate.</w:t>
      </w:r>
    </w:p>
    <w:p w:rsidR="00A25FAD" w:rsidRPr="000263DB" w:rsidRDefault="00A25FAD" w:rsidP="00A25FAD">
      <w:pPr>
        <w:spacing w:after="0" w:line="240" w:lineRule="auto"/>
        <w:jc w:val="both"/>
        <w:rPr>
          <w:rFonts w:ascii="Tahoma" w:eastAsiaTheme="minorHAnsi" w:hAnsi="Tahoma" w:cs="Tahoma"/>
        </w:rPr>
      </w:pPr>
    </w:p>
    <w:p w:rsidR="00A25FAD" w:rsidRDefault="00A25FAD" w:rsidP="00A25FAD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ahoma" w:hAnsi="Tahoma" w:cs="Tahoma"/>
          <w:b/>
        </w:rPr>
      </w:pPr>
      <w:r w:rsidRPr="004D1C7F">
        <w:rPr>
          <w:rFonts w:ascii="Tahoma" w:hAnsi="Tahoma" w:cs="Tahoma"/>
        </w:rPr>
        <w:t xml:space="preserve">Pentru a evita interpretări eronate a noțiunii de control, s-a propus expunerea denumirii art. 9 în următoarea redacție </w:t>
      </w:r>
      <w:r w:rsidRPr="004D1C7F">
        <w:rPr>
          <w:rFonts w:ascii="Tahoma" w:hAnsi="Tahoma" w:cs="Tahoma"/>
          <w:b/>
        </w:rPr>
        <w:t>”Modalități de verificare a dispozitivelor medicale puse în funcțiune și aflate în utilizare”</w:t>
      </w:r>
    </w:p>
    <w:p w:rsidR="00A25FAD" w:rsidRDefault="00A25FAD" w:rsidP="00A25FAD">
      <w:pPr>
        <w:pStyle w:val="a3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A25FAD" w:rsidRPr="004D1C7F" w:rsidRDefault="00A25FAD" w:rsidP="00A25FAD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ahoma" w:hAnsi="Tahoma" w:cs="Tahoma"/>
          <w:b/>
        </w:rPr>
      </w:pPr>
      <w:r w:rsidRPr="004D1C7F">
        <w:rPr>
          <w:rFonts w:ascii="Tahoma" w:hAnsi="Tahoma" w:cs="Tahoma"/>
        </w:rPr>
        <w:t>Prevederea art. 10</w:t>
      </w:r>
      <w:r>
        <w:rPr>
          <w:rFonts w:ascii="Verdana" w:eastAsia="Times New Roman" w:hAnsi="Verdana" w:cs="Tahoma"/>
          <w:sz w:val="20"/>
          <w:szCs w:val="20"/>
          <w:lang w:eastAsia="ro-RO"/>
        </w:rPr>
        <w:t xml:space="preserve"> (3) </w:t>
      </w:r>
      <w:r w:rsidRPr="004D1C7F">
        <w:rPr>
          <w:rFonts w:ascii="Tahoma" w:hAnsi="Tahoma" w:cs="Tahoma"/>
        </w:rPr>
        <w:t xml:space="preserve">reglementează anumite obligaţii pentru producători sau reprezentanții autorizați ai acestora, ce urmează a fi executate pe o perioadă de 10 ani, ceea ce este nejustificat </w:t>
      </w:r>
      <w:r>
        <w:rPr>
          <w:rFonts w:ascii="Tahoma" w:hAnsi="Tahoma" w:cs="Tahoma"/>
        </w:rPr>
        <w:t xml:space="preserve">din motiv că durata de funcționare a dispozitivelor medicale diferă în funcție de tipul dispozitivului, or stipularea unei perioade fixe creează premise pentru nerespectarea </w:t>
      </w:r>
      <w:r>
        <w:rPr>
          <w:rFonts w:ascii="Tahoma" w:hAnsi="Tahoma" w:cs="Tahoma"/>
        </w:rPr>
        <w:lastRenderedPageBreak/>
        <w:t>stipulărilor legii, mai mult de atât</w:t>
      </w:r>
      <w:r w:rsidRPr="004D1C7F">
        <w:rPr>
          <w:rFonts w:ascii="Tahoma" w:hAnsi="Tahoma" w:cs="Tahoma"/>
        </w:rPr>
        <w:t xml:space="preserve"> derularea raporturilor contractuale se întemeiază pe stipulările contractelor respective, dar nu a normelor de drept administrativ.</w:t>
      </w:r>
      <w:r>
        <w:rPr>
          <w:rFonts w:ascii="Tahoma" w:hAnsi="Tahoma" w:cs="Tahoma"/>
        </w:rPr>
        <w:t xml:space="preserve"> S-a propus următoarea redacție:</w:t>
      </w:r>
    </w:p>
    <w:p w:rsidR="00A25FAD" w:rsidRDefault="00A25FAD" w:rsidP="00A25FAD">
      <w:pPr>
        <w:spacing w:after="0" w:line="240" w:lineRule="auto"/>
        <w:jc w:val="both"/>
        <w:rPr>
          <w:rFonts w:ascii="Tahoma" w:eastAsiaTheme="minorHAnsi" w:hAnsi="Tahoma" w:cs="Tahoma"/>
          <w:i/>
        </w:rPr>
      </w:pPr>
      <w:r w:rsidRPr="004D1C7F">
        <w:rPr>
          <w:rFonts w:ascii="Tahoma" w:eastAsiaTheme="minorHAnsi" w:hAnsi="Tahoma" w:cs="Tahoma"/>
          <w:i/>
        </w:rPr>
        <w:t>(2) Producătorul ori, după caz, reprezentantul său autorizat are obligația de a asigura servicii și piese de schimb pentru dispozitivele medicale pe durata perioadei de funcționare a acestora, stabilite de producător.</w:t>
      </w:r>
    </w:p>
    <w:p w:rsidR="00A25FAD" w:rsidRDefault="00A25FAD" w:rsidP="00A25FAD">
      <w:pPr>
        <w:spacing w:after="0" w:line="240" w:lineRule="auto"/>
        <w:jc w:val="both"/>
        <w:rPr>
          <w:rFonts w:ascii="Tahoma" w:eastAsiaTheme="minorHAnsi" w:hAnsi="Tahoma" w:cs="Tahoma"/>
          <w:i/>
        </w:rPr>
      </w:pPr>
    </w:p>
    <w:p w:rsidR="00A25FAD" w:rsidRPr="00A15DC3" w:rsidRDefault="00A25FAD" w:rsidP="00A25FAD">
      <w:pPr>
        <w:spacing w:after="0" w:line="240" w:lineRule="auto"/>
        <w:jc w:val="both"/>
        <w:rPr>
          <w:rFonts w:ascii="Tahoma" w:eastAsiaTheme="minorHAnsi" w:hAnsi="Tahoma" w:cs="Tahoma"/>
        </w:rPr>
      </w:pPr>
      <w:r w:rsidRPr="00A15DC3">
        <w:rPr>
          <w:rFonts w:ascii="Tahoma" w:eastAsiaTheme="minorHAnsi" w:hAnsi="Tahoma" w:cs="Tahoma"/>
        </w:rPr>
        <w:t>Concluzie: Ministerul Sănătății va analiza propunerile discutate la ședință, precum și cele transmise anterior și eventual va veni cu o noua redacție a proiectului de lege.</w:t>
      </w:r>
      <w:r>
        <w:rPr>
          <w:rFonts w:ascii="Tahoma" w:eastAsiaTheme="minorHAnsi" w:hAnsi="Tahoma" w:cs="Tahoma"/>
        </w:rPr>
        <w:t xml:space="preserve"> Proiectul va fi analizat în cadrul grupului de lucru cu privire la reglementarea activității de întreprinzător la data de </w:t>
      </w:r>
      <w:r w:rsidRPr="0033392C">
        <w:rPr>
          <w:rFonts w:ascii="Tahoma" w:eastAsiaTheme="minorHAnsi" w:hAnsi="Tahoma" w:cs="Tahoma"/>
          <w:b/>
        </w:rPr>
        <w:t>17 August, 2016, ora 14:00.</w:t>
      </w:r>
    </w:p>
    <w:p w:rsidR="00A25FAD" w:rsidRDefault="00A25FAD" w:rsidP="00A25FAD">
      <w:pPr>
        <w:spacing w:after="0" w:line="240" w:lineRule="auto"/>
        <w:jc w:val="both"/>
        <w:rPr>
          <w:rFonts w:ascii="Tahoma" w:eastAsiaTheme="minorHAnsi" w:hAnsi="Tahoma" w:cs="Tahoma"/>
          <w:i/>
        </w:rPr>
      </w:pPr>
    </w:p>
    <w:p w:rsidR="00A25FAD" w:rsidRDefault="00A25FAD" w:rsidP="00A25FAD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ahoma" w:hAnsi="Tahoma" w:cs="Tahoma"/>
          <w:b/>
          <w:u w:val="single"/>
        </w:rPr>
      </w:pPr>
      <w:r w:rsidRPr="00A15DC3">
        <w:rPr>
          <w:rFonts w:ascii="Tahoma" w:hAnsi="Tahoma" w:cs="Tahoma"/>
          <w:b/>
          <w:u w:val="single"/>
        </w:rPr>
        <w:t>Revizuirea tarifelor</w:t>
      </w:r>
    </w:p>
    <w:p w:rsidR="00A25FAD" w:rsidRDefault="00A25FAD" w:rsidP="00A25FAD">
      <w:pPr>
        <w:pStyle w:val="a3"/>
        <w:spacing w:after="0" w:line="240" w:lineRule="auto"/>
        <w:ind w:left="0"/>
        <w:jc w:val="both"/>
        <w:rPr>
          <w:rFonts w:ascii="Tahoma" w:hAnsi="Tahoma" w:cs="Tahoma"/>
          <w:b/>
          <w:u w:val="single"/>
        </w:rPr>
      </w:pPr>
    </w:p>
    <w:p w:rsidR="00A25FAD" w:rsidRDefault="00A25FAD" w:rsidP="00A25FAD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  <w:r w:rsidRPr="00A15DC3">
        <w:rPr>
          <w:rFonts w:ascii="Tahoma" w:hAnsi="Tahoma" w:cs="Tahoma"/>
        </w:rPr>
        <w:t xml:space="preserve">În urma </w:t>
      </w:r>
      <w:r>
        <w:rPr>
          <w:rFonts w:ascii="Tahoma" w:hAnsi="Tahoma" w:cs="Tahoma"/>
        </w:rPr>
        <w:t>avizului DISMED pe marginea modificării tarifelor, AMDM a menționat că revizuirea tarifelor necesită o analiză mai amplă în conformitate cu metodologia stabilită prin HG 348 cu privire la tarife AMDM. În acest sens, DISMED a solicitat prezentarea calculelor efectuate pentru stabilirea tarifelor în 2014, a structurii cheltuielilor incluse în costul pentru calcularea tarifelor, precum și a rapoartelor contabile/statistice pentru perioada precedenta în vederea ajustării tarifelor.</w:t>
      </w:r>
    </w:p>
    <w:p w:rsidR="00A25FAD" w:rsidRDefault="00A25FAD" w:rsidP="00A25FAD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Astfel, s-a hotărât stabilirea unei ședințe cu reprezentanții Ministerului Sănătății, a Agenției Medicamentului și reprezentanții DISMED, </w:t>
      </w:r>
      <w:r w:rsidRPr="00EF2705">
        <w:rPr>
          <w:rFonts w:ascii="Tahoma" w:hAnsi="Tahoma" w:cs="Tahoma"/>
          <w:b/>
        </w:rPr>
        <w:t>Joi, 18 August, ora 14:00</w:t>
      </w:r>
      <w:r>
        <w:rPr>
          <w:rFonts w:ascii="Tahoma" w:hAnsi="Tahoma" w:cs="Tahoma"/>
        </w:rPr>
        <w:t xml:space="preserve"> pentru a discuta subiectul tarifelor.</w:t>
      </w:r>
    </w:p>
    <w:p w:rsidR="00A25FAD" w:rsidRDefault="00A25FAD" w:rsidP="00A25FAD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</w:p>
    <w:p w:rsidR="00A25FAD" w:rsidRPr="00A15DC3" w:rsidRDefault="00A25FAD" w:rsidP="00A25FAD">
      <w:pPr>
        <w:pStyle w:val="a3"/>
        <w:spacing w:after="0" w:line="240" w:lineRule="auto"/>
        <w:ind w:left="0"/>
        <w:jc w:val="both"/>
        <w:rPr>
          <w:rFonts w:ascii="Tahoma" w:hAnsi="Tahoma" w:cs="Tahoma"/>
        </w:rPr>
      </w:pPr>
    </w:p>
    <w:p w:rsidR="00A25FAD" w:rsidRDefault="00A25FAD" w:rsidP="00A25FAD">
      <w:pPr>
        <w:spacing w:after="0" w:line="240" w:lineRule="auto"/>
        <w:jc w:val="both"/>
        <w:rPr>
          <w:rFonts w:ascii="Tahoma" w:hAnsi="Tahoma" w:cs="Tahoma"/>
        </w:rPr>
      </w:pPr>
    </w:p>
    <w:p w:rsidR="004D3943" w:rsidRPr="00F017F3" w:rsidRDefault="004D3943" w:rsidP="00A25FAD">
      <w:pPr>
        <w:spacing w:after="0" w:line="240" w:lineRule="auto"/>
        <w:jc w:val="both"/>
        <w:outlineLvl w:val="1"/>
        <w:rPr>
          <w:rFonts w:ascii="Verdana" w:hAnsi="Verdana" w:cs="Tahoma"/>
          <w:b/>
          <w:color w:val="1F497D" w:themeColor="text2"/>
          <w:sz w:val="24"/>
          <w:szCs w:val="24"/>
        </w:rPr>
      </w:pPr>
      <w:bookmarkStart w:id="0" w:name="_GoBack"/>
      <w:bookmarkEnd w:id="0"/>
    </w:p>
    <w:sectPr w:rsidR="004D3943" w:rsidRPr="00F017F3" w:rsidSect="001B45E6">
      <w:headerReference w:type="default" r:id="rId9"/>
      <w:headerReference w:type="first" r:id="rId10"/>
      <w:pgSz w:w="11906" w:h="16838"/>
      <w:pgMar w:top="132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2" w:rsidRDefault="00853FA2" w:rsidP="001B45E6">
      <w:pPr>
        <w:spacing w:after="0" w:line="240" w:lineRule="auto"/>
      </w:pPr>
      <w:r>
        <w:separator/>
      </w:r>
    </w:p>
  </w:endnote>
  <w:endnote w:type="continuationSeparator" w:id="0">
    <w:p w:rsidR="00853FA2" w:rsidRDefault="00853FA2" w:rsidP="001B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2" w:rsidRDefault="00853FA2" w:rsidP="001B45E6">
      <w:pPr>
        <w:spacing w:after="0" w:line="240" w:lineRule="auto"/>
      </w:pPr>
      <w:r>
        <w:separator/>
      </w:r>
    </w:p>
  </w:footnote>
  <w:footnote w:type="continuationSeparator" w:id="0">
    <w:p w:rsidR="00853FA2" w:rsidRDefault="00853FA2" w:rsidP="001B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E6" w:rsidRDefault="001B45E6" w:rsidP="001B45E6">
    <w:pPr>
      <w:pStyle w:val="ac"/>
      <w:ind w:right="111"/>
      <w:rPr>
        <w:rFonts w:ascii="Century Gothic" w:hAnsi="Century Gothic" w:cs="Tahoma"/>
        <w:b/>
        <w:color w:val="365F91" w:themeColor="accent1" w:themeShade="BF"/>
        <w:lang w:val="ro-MO"/>
      </w:rPr>
    </w:pPr>
  </w:p>
  <w:p w:rsidR="001B45E6" w:rsidRPr="001B45E6" w:rsidRDefault="001B45E6">
    <w:pPr>
      <w:pStyle w:val="ac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86" w:rsidRDefault="00831F86" w:rsidP="001B45E6">
    <w:pPr>
      <w:pStyle w:val="ac"/>
      <w:ind w:right="111"/>
      <w:jc w:val="right"/>
      <w:rPr>
        <w:rFonts w:ascii="Century Gothic" w:hAnsi="Century Gothic" w:cs="Tahoma"/>
        <w:b/>
        <w:noProof/>
        <w:color w:val="365F91" w:themeColor="accent1" w:themeShade="BF"/>
        <w:lang w:eastAsia="ro-RO"/>
      </w:rPr>
    </w:pPr>
    <w:r>
      <w:rPr>
        <w:rFonts w:ascii="Century Gothic" w:hAnsi="Century Gothic" w:cs="Tahoma"/>
        <w:b/>
        <w:noProof/>
        <w:color w:val="365F91" w:themeColor="accent1" w:themeShade="BF"/>
        <w:lang w:eastAsia="ro-RO"/>
      </w:rPr>
      <w:drawing>
        <wp:anchor distT="0" distB="0" distL="114300" distR="114300" simplePos="0" relativeHeight="251658240" behindDoc="0" locked="0" layoutInCell="1" allowOverlap="1" wp14:anchorId="5E47C62D" wp14:editId="028A88BD">
          <wp:simplePos x="0" y="0"/>
          <wp:positionH relativeFrom="column">
            <wp:posOffset>-641985</wp:posOffset>
          </wp:positionH>
          <wp:positionV relativeFrom="paragraph">
            <wp:posOffset>-118110</wp:posOffset>
          </wp:positionV>
          <wp:extent cx="3381375" cy="86677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783"/>
                  <a:stretch/>
                </pic:blipFill>
                <pic:spPr bwMode="auto">
                  <a:xfrm>
                    <a:off x="0" y="0"/>
                    <a:ext cx="3381375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45E6" w:rsidRDefault="001B45E6" w:rsidP="001B45E6">
    <w:pPr>
      <w:pStyle w:val="ac"/>
      <w:ind w:right="111"/>
      <w:jc w:val="right"/>
      <w:rPr>
        <w:rFonts w:ascii="Century Gothic" w:hAnsi="Century Gothic" w:cs="Tahoma"/>
        <w:b/>
        <w:color w:val="365F91" w:themeColor="accent1" w:themeShade="BF"/>
        <w:lang w:val="ro-MO"/>
      </w:rPr>
    </w:pPr>
  </w:p>
  <w:p w:rsidR="001B45E6" w:rsidRPr="00831F86" w:rsidRDefault="001B45E6" w:rsidP="001B45E6">
    <w:pPr>
      <w:pStyle w:val="ac"/>
      <w:ind w:right="111"/>
      <w:jc w:val="right"/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</w:pPr>
    <w:r w:rsidRPr="00831F86"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  <w:t xml:space="preserve">Asociaţia Patronală a Antreprenorilor de </w:t>
    </w:r>
  </w:p>
  <w:p w:rsidR="001B45E6" w:rsidRPr="00831F86" w:rsidRDefault="001B45E6" w:rsidP="001B45E6">
    <w:pPr>
      <w:pStyle w:val="ac"/>
      <w:ind w:right="111"/>
      <w:jc w:val="right"/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</w:pPr>
    <w:r w:rsidRPr="00831F86"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  <w:t>Dispozitive Medicale şi Echipamente de Laborator</w:t>
    </w:r>
  </w:p>
  <w:p w:rsidR="001B45E6" w:rsidRPr="00831F86" w:rsidRDefault="001B45E6" w:rsidP="00831F86">
    <w:pPr>
      <w:pStyle w:val="ac"/>
      <w:ind w:left="-567" w:firstLine="567"/>
      <w:rPr>
        <w:sz w:val="32"/>
        <w:szCs w:val="32"/>
        <w:lang w:val="en-US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95D69" wp14:editId="3EB152C5">
              <wp:simplePos x="0" y="0"/>
              <wp:positionH relativeFrom="column">
                <wp:posOffset>-451485</wp:posOffset>
              </wp:positionH>
              <wp:positionV relativeFrom="paragraph">
                <wp:posOffset>170180</wp:posOffset>
              </wp:positionV>
              <wp:extent cx="6381750" cy="0"/>
              <wp:effectExtent l="0" t="0" r="1905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5.55pt;margin-top:13.4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" strokecolor="#376092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EC"/>
    <w:multiLevelType w:val="hybridMultilevel"/>
    <w:tmpl w:val="3C560D42"/>
    <w:lvl w:ilvl="0" w:tplc="ACD4ACA8">
      <w:numFmt w:val="bullet"/>
      <w:lvlText w:val="•"/>
      <w:lvlJc w:val="left"/>
      <w:pPr>
        <w:ind w:left="3" w:hanging="570"/>
      </w:pPr>
      <w:rPr>
        <w:rFonts w:ascii="Century Gothic" w:eastAsia="Times New Roman" w:hAnsi="Century Gothic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069C48AE"/>
    <w:multiLevelType w:val="hybridMultilevel"/>
    <w:tmpl w:val="7CE6E8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812"/>
    <w:multiLevelType w:val="hybridMultilevel"/>
    <w:tmpl w:val="D55A8A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F2E27"/>
    <w:multiLevelType w:val="hybridMultilevel"/>
    <w:tmpl w:val="DDD827D0"/>
    <w:lvl w:ilvl="0" w:tplc="DB3AF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85C08"/>
    <w:multiLevelType w:val="multilevel"/>
    <w:tmpl w:val="E1C0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213A87"/>
    <w:multiLevelType w:val="hybridMultilevel"/>
    <w:tmpl w:val="DCD45D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951C3"/>
    <w:multiLevelType w:val="hybridMultilevel"/>
    <w:tmpl w:val="F6804996"/>
    <w:lvl w:ilvl="0" w:tplc="607603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C27A0C"/>
    <w:multiLevelType w:val="hybridMultilevel"/>
    <w:tmpl w:val="073AA2B6"/>
    <w:lvl w:ilvl="0" w:tplc="1BC6DD6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D697A"/>
    <w:multiLevelType w:val="hybridMultilevel"/>
    <w:tmpl w:val="05E436AC"/>
    <w:lvl w:ilvl="0" w:tplc="4E6E4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2524C3"/>
    <w:multiLevelType w:val="hybridMultilevel"/>
    <w:tmpl w:val="A6BE3B1C"/>
    <w:lvl w:ilvl="0" w:tplc="237C9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A088A"/>
    <w:multiLevelType w:val="hybridMultilevel"/>
    <w:tmpl w:val="2416B6C2"/>
    <w:lvl w:ilvl="0" w:tplc="351837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352EB"/>
    <w:multiLevelType w:val="hybridMultilevel"/>
    <w:tmpl w:val="9586BB7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241F61C2"/>
    <w:multiLevelType w:val="multilevel"/>
    <w:tmpl w:val="55DE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D7583"/>
    <w:multiLevelType w:val="multilevel"/>
    <w:tmpl w:val="F72C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E174C0"/>
    <w:multiLevelType w:val="multilevel"/>
    <w:tmpl w:val="551A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D61BB1"/>
    <w:multiLevelType w:val="multilevel"/>
    <w:tmpl w:val="13A6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09432A"/>
    <w:multiLevelType w:val="hybridMultilevel"/>
    <w:tmpl w:val="E05CB79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3613405E"/>
    <w:multiLevelType w:val="hybridMultilevel"/>
    <w:tmpl w:val="16E2448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B4B6550"/>
    <w:multiLevelType w:val="multilevel"/>
    <w:tmpl w:val="1374A8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D022E9"/>
    <w:multiLevelType w:val="hybridMultilevel"/>
    <w:tmpl w:val="EA0C6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1A3C38"/>
    <w:multiLevelType w:val="hybridMultilevel"/>
    <w:tmpl w:val="6966CE50"/>
    <w:lvl w:ilvl="0" w:tplc="0992A0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895C0F"/>
    <w:multiLevelType w:val="hybridMultilevel"/>
    <w:tmpl w:val="D78462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A42907"/>
    <w:multiLevelType w:val="hybridMultilevel"/>
    <w:tmpl w:val="7DB634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54F50097"/>
    <w:multiLevelType w:val="hybridMultilevel"/>
    <w:tmpl w:val="D4DC94DE"/>
    <w:lvl w:ilvl="0" w:tplc="6CDA8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E42A0A"/>
    <w:multiLevelType w:val="multilevel"/>
    <w:tmpl w:val="EB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2338DD"/>
    <w:multiLevelType w:val="hybridMultilevel"/>
    <w:tmpl w:val="0A6E6BEA"/>
    <w:lvl w:ilvl="0" w:tplc="D3642800">
      <w:start w:val="4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6C11FE6"/>
    <w:multiLevelType w:val="multilevel"/>
    <w:tmpl w:val="CBCE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7AC4EB3"/>
    <w:multiLevelType w:val="hybridMultilevel"/>
    <w:tmpl w:val="BEDA49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FD659C"/>
    <w:multiLevelType w:val="hybridMultilevel"/>
    <w:tmpl w:val="CB9CCD30"/>
    <w:lvl w:ilvl="0" w:tplc="40021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881B3A"/>
    <w:multiLevelType w:val="hybridMultilevel"/>
    <w:tmpl w:val="8914683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>
    <w:nsid w:val="7E926ED9"/>
    <w:multiLevelType w:val="multilevel"/>
    <w:tmpl w:val="B08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5"/>
  </w:num>
  <w:num w:numId="3">
    <w:abstractNumId w:val="9"/>
  </w:num>
  <w:num w:numId="4">
    <w:abstractNumId w:val="27"/>
  </w:num>
  <w:num w:numId="5">
    <w:abstractNumId w:val="6"/>
  </w:num>
  <w:num w:numId="6">
    <w:abstractNumId w:val="13"/>
  </w:num>
  <w:num w:numId="7">
    <w:abstractNumId w:val="26"/>
  </w:num>
  <w:num w:numId="8">
    <w:abstractNumId w:val="4"/>
  </w:num>
  <w:num w:numId="9">
    <w:abstractNumId w:val="30"/>
  </w:num>
  <w:num w:numId="10">
    <w:abstractNumId w:val="20"/>
  </w:num>
  <w:num w:numId="11">
    <w:abstractNumId w:val="17"/>
  </w:num>
  <w:num w:numId="12">
    <w:abstractNumId w:val="15"/>
  </w:num>
  <w:num w:numId="13">
    <w:abstractNumId w:val="24"/>
  </w:num>
  <w:num w:numId="14">
    <w:abstractNumId w:val="14"/>
  </w:num>
  <w:num w:numId="15">
    <w:abstractNumId w:val="12"/>
  </w:num>
  <w:num w:numId="16">
    <w:abstractNumId w:val="5"/>
  </w:num>
  <w:num w:numId="17">
    <w:abstractNumId w:val="28"/>
  </w:num>
  <w:num w:numId="18">
    <w:abstractNumId w:val="8"/>
  </w:num>
  <w:num w:numId="19">
    <w:abstractNumId w:val="19"/>
  </w:num>
  <w:num w:numId="20">
    <w:abstractNumId w:val="3"/>
  </w:num>
  <w:num w:numId="21">
    <w:abstractNumId w:val="18"/>
  </w:num>
  <w:num w:numId="22">
    <w:abstractNumId w:val="2"/>
  </w:num>
  <w:num w:numId="23">
    <w:abstractNumId w:val="16"/>
  </w:num>
  <w:num w:numId="24">
    <w:abstractNumId w:val="29"/>
  </w:num>
  <w:num w:numId="25">
    <w:abstractNumId w:val="22"/>
  </w:num>
  <w:num w:numId="26">
    <w:abstractNumId w:val="0"/>
  </w:num>
  <w:num w:numId="27">
    <w:abstractNumId w:val="11"/>
  </w:num>
  <w:num w:numId="28">
    <w:abstractNumId w:val="21"/>
  </w:num>
  <w:num w:numId="29">
    <w:abstractNumId w:val="23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C2"/>
    <w:rsid w:val="00017CC7"/>
    <w:rsid w:val="000678AB"/>
    <w:rsid w:val="00085801"/>
    <w:rsid w:val="000B25C2"/>
    <w:rsid w:val="000C78BC"/>
    <w:rsid w:val="0013563D"/>
    <w:rsid w:val="001A7424"/>
    <w:rsid w:val="001B45E6"/>
    <w:rsid w:val="001F7120"/>
    <w:rsid w:val="002105D7"/>
    <w:rsid w:val="00231BB8"/>
    <w:rsid w:val="0023465D"/>
    <w:rsid w:val="0032302B"/>
    <w:rsid w:val="00387808"/>
    <w:rsid w:val="003C7EAE"/>
    <w:rsid w:val="003D4529"/>
    <w:rsid w:val="003F2525"/>
    <w:rsid w:val="0042052A"/>
    <w:rsid w:val="00462CE9"/>
    <w:rsid w:val="00477013"/>
    <w:rsid w:val="004D3943"/>
    <w:rsid w:val="00534D50"/>
    <w:rsid w:val="005713E2"/>
    <w:rsid w:val="00582105"/>
    <w:rsid w:val="00600682"/>
    <w:rsid w:val="006960EE"/>
    <w:rsid w:val="0070099E"/>
    <w:rsid w:val="00755866"/>
    <w:rsid w:val="00794217"/>
    <w:rsid w:val="007C0440"/>
    <w:rsid w:val="00831F86"/>
    <w:rsid w:val="00853FA2"/>
    <w:rsid w:val="00871A08"/>
    <w:rsid w:val="008801A2"/>
    <w:rsid w:val="008807C9"/>
    <w:rsid w:val="008A74C4"/>
    <w:rsid w:val="008D1398"/>
    <w:rsid w:val="00906B64"/>
    <w:rsid w:val="009924A4"/>
    <w:rsid w:val="009B2799"/>
    <w:rsid w:val="009C0E1A"/>
    <w:rsid w:val="009C4EE4"/>
    <w:rsid w:val="009D027F"/>
    <w:rsid w:val="00A04467"/>
    <w:rsid w:val="00A13B5B"/>
    <w:rsid w:val="00A25FAD"/>
    <w:rsid w:val="00BA6AC2"/>
    <w:rsid w:val="00C27654"/>
    <w:rsid w:val="00C32552"/>
    <w:rsid w:val="00C670FE"/>
    <w:rsid w:val="00CA7D52"/>
    <w:rsid w:val="00CD664D"/>
    <w:rsid w:val="00CF5A89"/>
    <w:rsid w:val="00D35569"/>
    <w:rsid w:val="00D41EC5"/>
    <w:rsid w:val="00DB7550"/>
    <w:rsid w:val="00DB7760"/>
    <w:rsid w:val="00DC06F9"/>
    <w:rsid w:val="00E07881"/>
    <w:rsid w:val="00E40D9F"/>
    <w:rsid w:val="00E850E6"/>
    <w:rsid w:val="00F017F3"/>
    <w:rsid w:val="00F20AF6"/>
    <w:rsid w:val="00FB3AFF"/>
    <w:rsid w:val="00FF037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AD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A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558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58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558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58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55866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1F7120"/>
    <w:rPr>
      <w:b/>
      <w:bCs/>
    </w:rPr>
  </w:style>
  <w:style w:type="character" w:customStyle="1" w:styleId="apple-converted-space">
    <w:name w:val="apple-converted-space"/>
    <w:basedOn w:val="a0"/>
    <w:rsid w:val="001F7120"/>
  </w:style>
  <w:style w:type="paragraph" w:styleId="ac">
    <w:name w:val="header"/>
    <w:basedOn w:val="a"/>
    <w:link w:val="ad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45E6"/>
  </w:style>
  <w:style w:type="paragraph" w:styleId="ae">
    <w:name w:val="footer"/>
    <w:basedOn w:val="a"/>
    <w:link w:val="af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4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AD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A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558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58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558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58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55866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1F7120"/>
    <w:rPr>
      <w:b/>
      <w:bCs/>
    </w:rPr>
  </w:style>
  <w:style w:type="character" w:customStyle="1" w:styleId="apple-converted-space">
    <w:name w:val="apple-converted-space"/>
    <w:basedOn w:val="a0"/>
    <w:rsid w:val="001F7120"/>
  </w:style>
  <w:style w:type="paragraph" w:styleId="ac">
    <w:name w:val="header"/>
    <w:basedOn w:val="a"/>
    <w:link w:val="ad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45E6"/>
  </w:style>
  <w:style w:type="paragraph" w:styleId="ae">
    <w:name w:val="footer"/>
    <w:basedOn w:val="a"/>
    <w:link w:val="af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09">
          <w:marLeft w:val="300"/>
          <w:marRight w:val="0"/>
          <w:marTop w:val="42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</w:divsChild>
    </w:div>
    <w:div w:id="2102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5706-D4DB-46D8-A842-963482E8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Gherbovtan</dc:creator>
  <cp:lastModifiedBy>Elena Gherbovtan</cp:lastModifiedBy>
  <cp:revision>2</cp:revision>
  <cp:lastPrinted>2016-08-12T12:49:00Z</cp:lastPrinted>
  <dcterms:created xsi:type="dcterms:W3CDTF">2016-08-16T08:44:00Z</dcterms:created>
  <dcterms:modified xsi:type="dcterms:W3CDTF">2016-08-16T08:44:00Z</dcterms:modified>
</cp:coreProperties>
</file>